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12"/>
          <w:szCs w:val="12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12"/>
          <w:szCs w:val="12"/>
          <w:lang w:val="sr-RS" w:eastAsia="x-non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ЗАШТИТА ЖИВОТНЕ СРЕДИНЕ У ИНДУСТРИЈСКИМ ОБЈЕКТИМА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Контролна листа: Поступање произвођача неопасног и инертног отпада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Обавезе </w:t>
      </w: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произвођача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 неопасног и инертог отпада према Закону о управљању отпадом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12"/>
          <w:szCs w:val="12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12"/>
          <w:szCs w:val="12"/>
          <w:lang w:val="sr-RS" w:eastAsia="x-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  <w:lang w:val="sr-RS" w:eastAsia="sr-Latn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 xml:space="preserve">Табела А: </w:t>
      </w:r>
      <w:r>
        <w:rPr>
          <w:rFonts w:eastAsia="Times New Roman" w:cs="Times New Roman" w:ascii="Times New Roman" w:hAnsi="Times New Roman"/>
          <w:bCs/>
          <w:sz w:val="24"/>
          <w:szCs w:val="24"/>
          <w:lang w:val="sr-RS" w:eastAsia="sr-Latn-RS"/>
        </w:rPr>
        <w:t>Општи подаци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12"/>
          <w:szCs w:val="12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12"/>
          <w:szCs w:val="12"/>
          <w:lang w:val="sr-RS" w:eastAsia="x-none"/>
        </w:rPr>
      </w:r>
    </w:p>
    <w:tbl>
      <w:tblPr>
        <w:tblW w:w="106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5"/>
        <w:gridCol w:w="5304"/>
      </w:tblGrid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Назив правног лица, предузетника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Општина и место седишта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Матични број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ПИБ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color w:val="FF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Име особе за контакт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Телефон и електронска адреса контакт особе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Број судског регистрационог улошка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(Попунити за установе)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Назив постројења/активности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Општина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и место постројења/активности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12"/>
          <w:szCs w:val="12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12"/>
          <w:szCs w:val="12"/>
          <w:lang w:val="sr-RS" w:eastAsia="x-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>Табела Б:</w:t>
      </w: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 xml:space="preserve"> Статус правног лица, предузетника</w:t>
      </w:r>
    </w:p>
    <w:tbl>
      <w:tblPr>
        <w:tblW w:w="107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34"/>
        <w:gridCol w:w="2975"/>
      </w:tblGrid>
      <w:tr>
        <w:trPr/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 ли је правно лице, предузетник регистрован у АПР-у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15033111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20608576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 *</w:t>
            </w:r>
          </w:p>
        </w:tc>
      </w:tr>
      <w:tr>
        <w:trPr/>
        <w:tc>
          <w:tcPr>
            <w:tcW w:w="10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*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12"/>
          <w:szCs w:val="12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12"/>
          <w:szCs w:val="12"/>
          <w:lang w:val="sr-RS" w:eastAsia="x-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Табела В: Законске обавезе</w:t>
      </w:r>
    </w:p>
    <w:tbl>
      <w:tblPr>
        <w:tblW w:w="10980" w:type="dxa"/>
        <w:jc w:val="center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0" w:noVBand="0" w:lastRow="0" w:firstColumn="0" w:lastColumn="0" w:noHBand="0" w:val="0000"/>
      </w:tblPr>
      <w:tblGrid>
        <w:gridCol w:w="691"/>
        <w:gridCol w:w="6500"/>
        <w:gridCol w:w="3692"/>
        <w:gridCol w:w="96"/>
      </w:tblGrid>
      <w:tr>
        <w:trPr>
          <w:trHeight w:val="323" w:hRule="atLeast"/>
          <w:cantSplit w:val="true"/>
        </w:trPr>
        <w:tc>
          <w:tcPr>
            <w:tcW w:w="1097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А) Документација о отпаду</w:t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одредио лице одговорно за управљање отпадом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16723003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76737322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158152309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А2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сач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>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нио План управљања отпадом</w:t>
            </w:r>
            <w:r>
              <w:rPr>
                <w:lang w:val="sr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(обавеза постоји уколико</w:t>
            </w:r>
            <w:r>
              <w:rPr>
                <w:lang w:val="sr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производи годишње више од 100 тона неопасног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,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>односно 200 килограма опасног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66846955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20674429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12038240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А3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План управљања отпадом садржи све елементе прописане чланом 15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ставом 1. Закона о управљању отпадом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190772222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sdt>
              <w:sdtPr>
                <w:id w:val="193108808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415687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 w:eastAsia="ru-RU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А4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извршио ажурирање Плана управљања отпадом у року од три године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19175942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17958680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165880965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92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А5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у Плану управљања отпадом извршена класификација отпада према врсти, називу и индексном броју отпада на основу каталога отпада из Правилника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19914357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sdt>
              <w:sdtPr>
                <w:id w:val="19829579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4738724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А6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прибавио извештај о испитивању отпада у складу са Правилником о категоријама, испитивању и класификацији отпада („Сл. гл. РС“, бр. 56/2010, 93/2019, 39/2021), за сваки отпад који према пореклу, саставу и карактеристикама, може бити опасан отпад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50976160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sdt>
              <w:sdtPr>
                <w:id w:val="185530185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107656373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А7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обновио извештај о испитивању отпада након промене технологије, порекла сировине и других активности које утичу на промену карактера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sdt>
              <w:sdtPr>
                <w:id w:val="7096818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22930425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109385283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А8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sdt>
              <w:sdtPr>
                <w:id w:val="119265551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938531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51590246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41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А9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sr-Latn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произвођач отпада поседује Документе о кретању отпада на прописаном обрасцу, који су потписани од стране примаоца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5762128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sdt>
              <w:sdtPr>
                <w:id w:val="-195778813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19168437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91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А10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Да ли је произвођач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неопасан и инертан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>
              <w:rPr>
                <w:rFonts w:cs="Times New Roman" w:ascii="Times New Roman" w:hAnsi="Times New Roman"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27529778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14291566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57494815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А11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 ли је за сваку врсту неопасног и инертног отпада Агенцији за заштиту животне средине достављен Образац ГИО 1 - Годишњи извештај о отпаду произвођача отпада, уношењем у информациони систем Националног регистра извора загађивања и у папирној форми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у року до 31. марта текуће године за претходну годину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56337850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 w:eastAsia="ru-RU"/>
              </w:rPr>
            </w:pPr>
            <w:sdt>
              <w:sdtPr>
                <w:id w:val="-186820349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8524896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А12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Да ли произвођач отпада, за све врсте неопасног и инертног отпада води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 xml:space="preserve">дневну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евиденцију на прописаном Обрасцу ДЕО 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-Дневна евиденција о отпаду произвођача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74300068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sdt>
              <w:sdtPr>
                <w:id w:val="-46828832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147428120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  <w:cantSplit w:val="true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Б) Привремено складиштење отпада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отпад привремено складишти на локацији произвођача отпада дуже од 36 месеци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9005173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7094282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210803994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Б2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су све количине неопасног и/или инертног отпада који се користи као секундарна сировина, 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1465106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9298534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MS Gothic" w:cs="Times New Roman"/>
                <w:sz w:val="24"/>
                <w:szCs w:val="24"/>
                <w:lang w:val="sr-RS"/>
              </w:rPr>
            </w:pPr>
            <w:sdt>
              <w:sdtPr>
                <w:id w:val="20098311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Б3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све количине неопасног и/или инертног отпада који се користи као секундарна сировина, налазе у складишту отвореног и/или затвореног типа, које је ограђено и под сталним надзором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9692489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19064070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211647552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81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Б4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све количине отпада који се користи као секундарна сировина или за добијање енергије, складиште у складишту на стабилној и непропусној подлози, са одговарајућом заштитом од атмосферских утицаја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996594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31765106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86065761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59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Б5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све количине отпада, који се користи као секундарна сировина или за добијање енергије, складиште у складишту са системом за потпуни контролисани прихват атмосферске воде са свих манипулативних површина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87037523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-7143401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39840953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Б6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све количине отпада у течном стању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складиште у складишту у посудама за складиштење са непропусном танкваном која може да прими целокупну количину отпада у случају удеса (процуривања)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 xml:space="preserve"> 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88083228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10207445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173542743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0" w:hRule="atLeast"/>
          <w:cantSplit w:val="true"/>
        </w:trPr>
        <w:tc>
          <w:tcPr>
            <w:tcW w:w="69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Б7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Да ли се 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08384241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CS" w:eastAsia="ru-RU"/>
              </w:rPr>
            </w:pPr>
            <w:sdt>
              <w:sdtPr>
                <w:id w:val="114770648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10608867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6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Б8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6761899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id w:val="78469819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34518405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5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Б9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 xml:space="preserve">Да ли се складиштење отпадних уља врши у складишту које има 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танкване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20272808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id w:val="-25066288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17673790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83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ru-RU"/>
              </w:rPr>
              <w:t>Б10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се складиштење отпадних уља врши у складишту које има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 w:eastAsia="ru-RU"/>
              </w:rPr>
              <w:t>систем за потпуни контролисани прихват зауљене атмосферске воде са свих површина, њихов предтретман у сепаратору масти и уља пре упуштања у реципијент и редовно пражњење и одржавање сепаратора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6666246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id w:val="-180545832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68652015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40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Б11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Да ли се настали отпад сакупља одвојено и разврстава у складу са потребом будућег третмана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:id w:val="214670345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sdt>
              <w:sdtPr>
                <w:id w:val="-117918652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Spacing"/>
              <w:rPr>
                <w:rFonts w:ascii="Times New Roman" w:hAnsi="Times New Roman" w:eastAsia="MS Gothic" w:cs="Times New Roman"/>
                <w:color w:val="FF0000"/>
                <w:sz w:val="24"/>
                <w:szCs w:val="24"/>
                <w:lang w:val="sr-RS"/>
              </w:rPr>
            </w:pPr>
            <w:sdt>
              <w:sdtPr>
                <w:id w:val="1951988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79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Б12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mbria Math" w:cs="Times New Roman"/>
                <w:sz w:val="24"/>
                <w:szCs w:val="24"/>
                <w:lang w:val="sr-R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се врши мешање неопасног отпада и/или комуналног отпада са опасним отпадом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30941201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119044932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11379763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3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Б13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произвођач отпада врши одлагање сопственог неопасног отпада на месту његовог настанка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 w:eastAsia="ru-RU"/>
              </w:rPr>
              <w:t>(*не односи се на неопасан отпад који је настао поступцима третмана отпада)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191118855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40026249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16463421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3" w:hRule="atLeast"/>
          <w:cantSplit w:val="true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 w:eastAsia="ru-RU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 w:eastAsia="ru-RU"/>
              </w:rPr>
              <w:t>Б14</w:t>
            </w:r>
          </w:p>
        </w:tc>
        <w:tc>
          <w:tcPr>
            <w:tcW w:w="6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sr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RS" w:eastAsia="ru-RU"/>
              </w:rPr>
              <w:t>Да ли произвођач неопасног отпада поседује потврду надлежног органа о изузимању од обавезе прибављања дозволе за одлагање сопственог неопасног отпада, на месту његовог настанка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8644869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Да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CS" w:eastAsia="ru-RU"/>
              </w:rPr>
            </w:pPr>
            <w:sdt>
              <w:sdtPr>
                <w:id w:val="-4497860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</w:r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 w:eastAsia="ru-RU"/>
              </w:rPr>
              <w:t>Не</w:t>
            </w:r>
          </w:p>
          <w:p>
            <w:pPr>
              <w:pStyle w:val="Normal"/>
              <w:tabs>
                <w:tab w:val="clear" w:pos="720"/>
                <w:tab w:val="left" w:pos="1782" w:leader="none"/>
              </w:tabs>
              <w:spacing w:lineRule="auto" w:line="240" w:before="0" w:after="0"/>
              <w:jc w:val="both"/>
              <w:rPr>
                <w:rFonts w:ascii="MS Gothic" w:hAnsi="MS Gothic" w:eastAsia="MS Gothic" w:cs="Times New Roman"/>
                <w:sz w:val="24"/>
                <w:szCs w:val="24"/>
                <w:lang w:val="sr-RS"/>
              </w:rPr>
            </w:pPr>
            <w:sdt>
              <w:sdtPr>
                <w:id w:val="-5666534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</w:r>
                <w:r>
                  <w:rPr>
                    <w:rFonts w:eastAsia="MS Gothic" w:ascii="MS Gothic" w:hAnsi="MS Gothic"/>
                    <w:sz w:val="24"/>
                    <w:szCs w:val="24"/>
                    <w:lang w:val="sr-CS"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S" w:eastAsia="ru-RU"/>
              </w:rPr>
              <w:t>Није применљиво</w:t>
            </w:r>
          </w:p>
        </w:tc>
        <w:tc>
          <w:tcPr>
            <w:tcW w:w="96" w:type="dxa"/>
            <w:tcBorders/>
            <w:tcMar>
              <w:left w:w="7" w:type="dxa"/>
              <w:right w:w="7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10882" w:type="dxa"/>
        <w:jc w:val="center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3592"/>
        <w:gridCol w:w="4009"/>
        <w:gridCol w:w="3281"/>
      </w:tblGrid>
      <w:tr>
        <w:trPr>
          <w:cantSplit w:val="true"/>
        </w:trPr>
        <w:tc>
          <w:tcPr>
            <w:tcW w:w="7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bookmarkStart w:id="0" w:name="_Toc178427149"/>
            <w:bookmarkEnd w:id="0"/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правног лица, предузетника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,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друго лице: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>
        <w:trPr>
          <w:cantSplit w:val="true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Радно место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>
        <w:trPr>
          <w:cantSplit w:val="true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1.</w:t>
            </w:r>
          </w:p>
        </w:tc>
      </w:tr>
      <w:tr>
        <w:trPr>
          <w:trHeight w:val="282" w:hRule="atLeast"/>
          <w:cantSplit w:val="true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2.</w:t>
            </w:r>
          </w:p>
        </w:tc>
      </w:tr>
      <w:tr>
        <w:trPr>
          <w:cantSplit w:val="true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36" w:hRule="atLeast"/>
          <w:cantSplit w:val="true"/>
        </w:trPr>
        <w:tc>
          <w:tcPr>
            <w:tcW w:w="10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Датум инспекцијског надзора на терену:</w:t>
            </w:r>
          </w:p>
        </w:tc>
      </w:tr>
      <w:tr>
        <w:trPr>
          <w:trHeight w:val="436" w:hRule="atLeast"/>
          <w:cantSplit w:val="true"/>
        </w:trPr>
        <w:tc>
          <w:tcPr>
            <w:tcW w:w="10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"/>
          <w:szCs w:val="2"/>
          <w:lang w:val="sr-RS"/>
        </w:rPr>
      </w:pPr>
      <w:r>
        <w:rPr>
          <w:rFonts w:cs="Times New Roman" w:ascii="Times New Roman" w:hAnsi="Times New Roman"/>
          <w:sz w:val="2"/>
          <w:szCs w:val="2"/>
          <w:lang w:val="sr-R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91" w:right="1191" w:gutter="0" w:header="709" w:top="1077" w:footer="709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Wingding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MS Gothic">
    <w:charset w:val="00"/>
    <w:family w:val="swiss"/>
    <w:pitch w:val="variable"/>
  </w:font>
  <w:font w:name="Segoe UI Symbo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7750743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/3</w:t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87750743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/3</w:t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3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300"/>
      <w:gridCol w:w="3242"/>
    </w:tblGrid>
    <w:tr>
      <w:trPr>
        <w:trHeight w:val="108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lang w:val="en-US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tcBorders/>
          <w:vAlign w:val="center"/>
        </w:tcPr>
        <w:p>
          <w:pPr>
            <w:pStyle w:val="Normal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324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en-U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Шифра: КЛ-08-02/07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Датум: 02.1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3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300"/>
      <w:gridCol w:w="3242"/>
    </w:tblGrid>
    <w:tr>
      <w:trPr>
        <w:trHeight w:val="1088" w:hRule="atLeast"/>
      </w:trPr>
      <w:tc>
        <w:tcPr>
          <w:tcW w:w="988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lang w:val="en-US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2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tcBorders/>
          <w:vAlign w:val="center"/>
        </w:tcPr>
        <w:p>
          <w:pPr>
            <w:pStyle w:val="Normal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СУРДУЛИЦА</w:t>
          </w:r>
        </w:p>
      </w:tc>
      <w:tc>
        <w:tcPr>
          <w:tcW w:w="324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en-U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Шифра: КЛ-08-02/07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Датум: 02.1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Arial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3f12"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83ce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83ce3"/>
    <w:rPr/>
  </w:style>
  <w:style w:type="character" w:styleId="BalloonTextChar" w:customStyle="1">
    <w:name w:val="Balloon Text Char"/>
    <w:link w:val="BalloonText"/>
    <w:uiPriority w:val="99"/>
    <w:semiHidden/>
    <w:qFormat/>
    <w:rsid w:val="00db7d16"/>
    <w:rPr>
      <w:rFonts w:ascii="Wingdings" w:hAnsi="Wingdings" w:cs="Wingdings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qFormat/>
    <w:rsid w:val="0016485e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rsid w:val="0016485e"/>
    <w:rPr>
      <w:lang w:eastAsia="en-US"/>
    </w:rPr>
  </w:style>
  <w:style w:type="character" w:styleId="CommentSubjectChar" w:customStyle="1">
    <w:name w:val="Comment Subject Char"/>
    <w:link w:val="annotationsubject"/>
    <w:uiPriority w:val="99"/>
    <w:semiHidden/>
    <w:qFormat/>
    <w:rsid w:val="0016485e"/>
    <w:rPr>
      <w:b/>
      <w:bCs/>
      <w:lang w:eastAsia="en-US"/>
    </w:r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7d16"/>
    <w:pPr>
      <w:spacing w:lineRule="auto" w:line="240" w:before="0" w:after="0"/>
    </w:pPr>
    <w:rPr>
      <w:rFonts w:ascii="Wingdings" w:hAnsi="Wingdings" w:cs="Times New Roman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9600bd"/>
    <w:pPr>
      <w:spacing w:lineRule="auto" w:line="240" w:before="0" w:after="0"/>
      <w:ind w:left="720"/>
    </w:pPr>
    <w:rPr>
      <w:rFonts w:ascii="Calibri" w:hAnsi="Calibri" w:eastAsia="Arial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pPr/>
    <w:rPr>
      <w:rFonts w:cs="Times New Roman"/>
      <w:sz w:val="20"/>
      <w:szCs w:val="20"/>
      <w:lang w:val="x-none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16485e"/>
    <w:pPr/>
    <w:rPr>
      <w:b/>
      <w:bCs/>
    </w:rPr>
  </w:style>
  <w:style w:type="paragraph" w:styleId="NoSpacing">
    <w:name w:val="No Spacing"/>
    <w:uiPriority w:val="1"/>
    <w:qFormat/>
    <w:rsid w:val="00c26e21"/>
    <w:pPr>
      <w:widowControl/>
      <w:suppressAutoHyphens w:val="true"/>
      <w:bidi w:val="0"/>
      <w:spacing w:before="0" w:after="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b03a7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45AD-7FE8-4681-B953-B0B6B984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LibreOffice/25.2.7.2$Windows_X86_64 LibreOffice_project/5cbfd1ab6520636bb5f7b99185aa69bd7456825d</Application>
  <AppVersion>15.0000</AppVersion>
  <Pages>4</Pages>
  <Words>1088</Words>
  <Characters>5705</Characters>
  <CharactersWithSpaces>6707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2023-08-10T06:32:00Z</dcterms:created>
  <dc:creator>Jelena Stankovic</dc:creator>
  <dc:description/>
  <dc:language>en-US</dc:language>
  <cp:lastModifiedBy/>
  <cp:lastPrinted>2023-08-08T06:19:00Z</cp:lastPrinted>
  <dcterms:modified xsi:type="dcterms:W3CDTF">2026-01-13T09:32:22Z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