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Контролна листа преузета од Министарства заштите животне средине -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 xml:space="preserve">Сектор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за надзор и предострожност у животној средини -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>Инспекција за заштиту животне средине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 интернет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адреса: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>https://www.ekologija.gov.rs/dozvole-obrasci/kontrolne-liste</w:t>
      </w:r>
    </w:p>
    <w:p>
      <w:pPr>
        <w:pStyle w:val="Normal"/>
        <w:suppressLineNumbers/>
        <w:spacing w:lineRule="auto" w:line="240" w:before="0" w:after="0"/>
        <w:ind w:hanging="0" w:left="6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  <w:t>ЗАШТИТА ЖИВОТНЕ СРЕДИНЕ У ИНДУСТРИЈСКИМ ОБЈЕКТИМА</w:t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  <w:t>КОНТРОЛНА ЛИСТА: ОТПАДНЕ ВОДЕ</w:t>
      </w:r>
    </w:p>
    <w:p>
      <w:pPr>
        <w:pStyle w:val="Normal"/>
        <w:suppressLineNumbers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sz w:val="24"/>
          <w:szCs w:val="24"/>
          <w:lang w:val="sr-RS" w:eastAsia="sr-Latn-RS"/>
        </w:rPr>
      </w:r>
    </w:p>
    <w:p>
      <w:pPr>
        <w:pStyle w:val="Normal"/>
        <w:suppressLineNumbers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  <w:t>Закон о заштити животне средине</w:t>
      </w:r>
      <w:r>
        <w:rPr>
          <w:rFonts w:eastAsia="Times New Roman" w:ascii="Times New Roman" w:hAnsi="Times New Roman"/>
          <w:sz w:val="24"/>
          <w:szCs w:val="24"/>
          <w:lang w:val="sr-RS" w:eastAsia="sr-Latn-RS"/>
        </w:rPr>
        <w:t xml:space="preserve"> (''Сл. Гласник РС'', бр. </w:t>
      </w:r>
      <w:r>
        <w:rPr>
          <w:rFonts w:cs="Times New Roman" w:ascii="Times New Roman" w:hAnsi="Times New Roman"/>
          <w:iCs/>
          <w:sz w:val="24"/>
          <w:szCs w:val="24"/>
          <w:lang w:val="ru-RU"/>
        </w:rPr>
        <w:t>135/2004-29, 36/2009-144, 36/2009-115- др. закон, 72/2009-164 - др. закон, 43/2011-88 (УС), 14/2016-3, 76/2018-3, 95/2018-267 - др. закон)</w:t>
      </w:r>
    </w:p>
    <w:p>
      <w:pPr>
        <w:pStyle w:val="Normal"/>
        <w:suppressLineNumbers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  <w:t>Закон о водама</w:t>
      </w:r>
      <w:r>
        <w:rPr>
          <w:rFonts w:eastAsia="Times New Roman" w:ascii="Times New Roman" w:hAnsi="Times New Roman"/>
          <w:sz w:val="24"/>
          <w:szCs w:val="24"/>
          <w:lang w:val="sr-RS" w:eastAsia="sr-Latn-RS"/>
        </w:rPr>
        <w:t xml:space="preserve"> (''Сл. Гласник РС'', бр. 30/2010, 93/2012, 101/2016, 95/2018 i 95/2018 - др.закон)</w:t>
      </w:r>
    </w:p>
    <w:p>
      <w:pPr>
        <w:pStyle w:val="Normal"/>
        <w:suppressLineNumbers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sz w:val="24"/>
          <w:szCs w:val="24"/>
          <w:lang w:val="sr-RS" w:eastAsia="sr-Latn-RS"/>
        </w:rPr>
        <w:t xml:space="preserve">Закон о инспекцијском надзору </w:t>
      </w:r>
      <w:r>
        <w:rPr>
          <w:rFonts w:eastAsia="Times New Roman" w:cs="Times New Roman" w:ascii="Times New Roman" w:hAnsi="Times New Roman"/>
          <w:sz w:val="24"/>
          <w:szCs w:val="24"/>
          <w:lang w:val="sr-RS" w:eastAsia="sr-Latn-RS"/>
        </w:rPr>
        <w:t>(''Сл.гласник РС'', бр 36/15, 44/48- др закон и 95/18-др закон)</w:t>
      </w:r>
    </w:p>
    <w:p>
      <w:pPr>
        <w:pStyle w:val="Normal"/>
        <w:suppressLineNumbers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ru-RU" w:eastAsia="sr-Latn-RS"/>
        </w:rPr>
        <w:t>У</w:t>
      </w:r>
      <w:r>
        <w:rPr>
          <w:rFonts w:eastAsia="Times New Roman" w:ascii="Times New Roman" w:hAnsi="Times New Roman"/>
          <w:b/>
          <w:bCs/>
          <w:sz w:val="24"/>
          <w:szCs w:val="24"/>
          <w:lang w:val="sr-RS" w:eastAsia="sr-Latn-RS"/>
        </w:rPr>
        <w:t xml:space="preserve">редба </w:t>
      </w:r>
      <w:r>
        <w:rPr>
          <w:rFonts w:eastAsia="Times New Roman" w:ascii="Times New Roman" w:hAnsi="Times New Roman"/>
          <w:b/>
          <w:bCs/>
          <w:sz w:val="24"/>
          <w:szCs w:val="24"/>
          <w:lang w:val="ru-RU" w:eastAsia="sr-Latn-RS"/>
        </w:rPr>
        <w:t>о граничним вредностима емисије загађујућих материја у вод</w:t>
      </w:r>
      <w:r>
        <w:rPr>
          <w:rFonts w:eastAsia="Times New Roman" w:ascii="Times New Roman" w:hAnsi="Times New Roman"/>
          <w:b/>
          <w:bCs/>
          <w:sz w:val="24"/>
          <w:szCs w:val="24"/>
          <w:lang w:eastAsia="sr-Latn-RS"/>
        </w:rPr>
        <w:t>e</w:t>
      </w:r>
      <w:r>
        <w:rPr>
          <w:rFonts w:eastAsia="Times New Roman" w:ascii="Times New Roman" w:hAnsi="Times New Roman"/>
          <w:b/>
          <w:bCs/>
          <w:sz w:val="24"/>
          <w:szCs w:val="24"/>
          <w:lang w:val="ru-RU" w:eastAsia="sr-Latn-RS"/>
        </w:rPr>
        <w:t xml:space="preserve"> и роковима за њихово достизање</w:t>
      </w:r>
      <w:r>
        <w:rPr>
          <w:rFonts w:eastAsia="Times New Roman" w:ascii="Times New Roman" w:hAnsi="Times New Roman"/>
          <w:b/>
          <w:bCs/>
          <w:sz w:val="24"/>
          <w:szCs w:val="24"/>
          <w:lang w:val="sr-RS" w:eastAsia="sr-Latn-R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 w:eastAsia="sr-Latn-RS"/>
        </w:rPr>
        <w:t>(</w:t>
      </w:r>
      <w:r>
        <w:rPr>
          <w:rFonts w:cs="Times New Roman" w:ascii="Times New Roman" w:hAnsi="Times New Roman"/>
          <w:sz w:val="24"/>
          <w:szCs w:val="24"/>
          <w:lang w:val="ru-RU"/>
        </w:rPr>
        <w:t>"Сл</w:t>
      </w:r>
      <w:r>
        <w:rPr>
          <w:rFonts w:cs="Times New Roman" w:ascii="Times New Roman" w:hAnsi="Times New Roman"/>
          <w:sz w:val="24"/>
          <w:szCs w:val="24"/>
          <w:lang w:val="sr-RS"/>
        </w:rPr>
        <w:t>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гласник РС", бр. 67/11, </w:t>
      </w:r>
      <w:r>
        <w:rPr>
          <w:rFonts w:cs="Times New Roman" w:ascii="Times New Roman" w:hAnsi="Times New Roman"/>
          <w:sz w:val="24"/>
          <w:szCs w:val="24"/>
          <w:lang w:val="sr-Latn-RS"/>
        </w:rPr>
        <w:t>48/12</w:t>
      </w:r>
      <w:r>
        <w:rPr>
          <w:rFonts w:cs="Times New Roman" w:ascii="Times New Roman" w:hAnsi="Times New Roman"/>
          <w:sz w:val="24"/>
          <w:szCs w:val="24"/>
          <w:lang w:val="ru-RU"/>
        </w:rPr>
        <w:t>, 1/16)</w:t>
      </w:r>
    </w:p>
    <w:p>
      <w:pPr>
        <w:pStyle w:val="Normal"/>
        <w:suppressLineNumbers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sz w:val="24"/>
          <w:szCs w:val="24"/>
          <w:lang w:val="sr-RS" w:eastAsia="sr-Latn-RS"/>
        </w:rPr>
      </w:r>
    </w:p>
    <w:p>
      <w:pPr>
        <w:pStyle w:val="Normal"/>
        <w:suppressLineNumbers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sz w:val="24"/>
          <w:szCs w:val="24"/>
          <w:lang w:val="sr-RS" w:eastAsia="sr-Latn-RS"/>
        </w:rPr>
      </w:r>
    </w:p>
    <w:p>
      <w:pPr>
        <w:pStyle w:val="Normal"/>
        <w:suppressLineNumbers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val="ru-RU"/>
        </w:rPr>
      </w:pPr>
      <w:r>
        <w:rPr>
          <w:rFonts w:eastAsia="Calibri"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val="sr-RS"/>
        </w:rPr>
      </w:pPr>
      <w:r>
        <w:rPr>
          <w:rFonts w:eastAsia="Calibri" w:cs="Times New Roman" w:ascii="Times New Roman" w:hAnsi="Times New Roman"/>
          <w:sz w:val="24"/>
          <w:szCs w:val="24"/>
          <w:lang w:val="sr-RS"/>
        </w:rPr>
        <w:t>Табела А</w:t>
      </w:r>
    </w:p>
    <w:tbl>
      <w:tblPr>
        <w:tblW w:w="104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95"/>
        <w:gridCol w:w="5158"/>
      </w:tblGrid>
      <w:tr>
        <w:trPr>
          <w:trHeight w:val="417" w:hRule="atLeast"/>
        </w:trPr>
        <w:tc>
          <w:tcPr>
            <w:tcW w:w="10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 w:eastAsia="sr-Latn-RS"/>
              </w:rPr>
              <w:t>Подаци о надзираном субјекту</w:t>
            </w:r>
          </w:p>
        </w:tc>
      </w:tr>
      <w:tr>
        <w:trPr>
          <w:trHeight w:val="399" w:hRule="atLeast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Назив правног лица/предузетника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390" w:hRule="atLeast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Општина и место седишта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372" w:hRule="atLeast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Матични број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354" w:hRule="atLeast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ПИБ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345" w:hRule="atLeast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Име особе за контакт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327" w:hRule="atLeast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Телефон и електронска адреса контакт особе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val="ru-RU"/>
        </w:rPr>
      </w:pPr>
      <w:r>
        <w:rPr>
          <w:rFonts w:eastAsia="Calibri"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val="ru-RU"/>
        </w:rPr>
      </w:pPr>
      <w:r>
        <w:rPr>
          <w:rFonts w:eastAsia="Calibri"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val="sr-RS"/>
        </w:rPr>
      </w:pPr>
      <w:r>
        <w:rPr>
          <w:rFonts w:eastAsia="Calibri" w:cs="Times New Roman" w:ascii="Times New Roman" w:hAnsi="Times New Roman"/>
          <w:sz w:val="24"/>
          <w:szCs w:val="24"/>
          <w:lang w:val="sr-RS"/>
        </w:rPr>
        <w:t>Табела Б</w:t>
      </w:r>
    </w:p>
    <w:tbl>
      <w:tblPr>
        <w:tblW w:w="104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76"/>
        <w:gridCol w:w="2158"/>
        <w:gridCol w:w="1461"/>
      </w:tblGrid>
      <w:tr>
        <w:trPr>
          <w:trHeight w:val="372" w:hRule="atLeast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Статус правног лица, предузетника</w:t>
            </w:r>
          </w:p>
        </w:tc>
      </w:tr>
      <w:tr>
        <w:trPr>
          <w:trHeight w:val="444" w:hRule="atLeast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 ли је правно лице, предузетник регистрован у АПР-у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Latn-CS"/>
              </w:rPr>
            </w:pPr>
            <w:sdt>
              <w:sdtPr>
                <w:id w:val="-62068454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:id w:val="-40098893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 xml:space="preserve">НЕ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RS"/>
              </w:rPr>
              <w:t>*</w:t>
            </w:r>
          </w:p>
        </w:tc>
      </w:tr>
      <w:tr>
        <w:trPr>
          <w:trHeight w:val="660" w:hRule="atLeast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 xml:space="preserve">*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R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mallCaps/>
          <w:sz w:val="24"/>
          <w:szCs w:val="24"/>
          <w:lang w:val="sr-RS" w:eastAsia="x-none"/>
        </w:rPr>
      </w:pPr>
      <w:r>
        <w:rPr>
          <w:rFonts w:eastAsia="Times New Roman" w:cs="Times New Roman" w:ascii="Times New Roman" w:hAnsi="Times New Roman"/>
          <w:iCs/>
          <w:smallCaps/>
          <w:sz w:val="24"/>
          <w:szCs w:val="24"/>
          <w:lang w:val="sr-RS" w:eastAsia="x-none"/>
        </w:rPr>
        <w:tab/>
      </w:r>
    </w:p>
    <w:tbl>
      <w:tblPr>
        <w:tblStyle w:val="TableGrid"/>
        <w:tblW w:w="10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2"/>
        <w:gridCol w:w="7510"/>
        <w:gridCol w:w="2268"/>
      </w:tblGrid>
      <w:tr>
        <w:trPr>
          <w:cantSplit w:val="true"/>
        </w:trPr>
        <w:tc>
          <w:tcPr>
            <w:tcW w:w="7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Р.бр.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sr-Latn-RS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7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Б1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sr-Latn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Да ли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BA" w:bidi="ar-SA"/>
              </w:rPr>
              <w:t xml:space="preserve"> је донет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a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BA" w:bidi="ar-SA"/>
              </w:rPr>
              <w:t>кциони план за постепено достизање граничних вредности емисије загађујућих материја у воде или</w:t>
            </w:r>
            <w:r>
              <w:rPr>
                <w:rFonts w:eastAsia="Verdana" w:cs="Arial"/>
                <w:kern w:val="0"/>
                <w:lang w:val="ru-RU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BA" w:bidi="ar-SA"/>
              </w:rPr>
              <w:t>рограм мера прилагођавања рада постројења?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132154369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-200442521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НЕ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-102963138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НП</w:t>
            </w:r>
            <w:r>
              <w:rPr>
                <w:rStyle w:val="FootnoteReference"/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footnoteReference w:id="2"/>
            </w:r>
          </w:p>
        </w:tc>
      </w:tr>
      <w:tr>
        <w:trPr>
          <w:cantSplit w:val="true"/>
        </w:trPr>
        <w:tc>
          <w:tcPr>
            <w:tcW w:w="7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Б2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Да ли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BA" w:bidi="ar-SA"/>
              </w:rPr>
              <w:t xml:space="preserve"> се поступа у складу са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a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BA" w:bidi="ar-SA"/>
              </w:rPr>
              <w:t>кционим планом за постепено достизање граничних вредности емисије загађујућих материја у воде или</w:t>
            </w:r>
            <w:r>
              <w:rPr>
                <w:rFonts w:eastAsia="Verdana" w:cs="Arial"/>
                <w:kern w:val="0"/>
                <w:lang w:val="ru-RU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BA" w:bidi="ar-SA"/>
              </w:rPr>
              <w:t>рограмом мера прилагођавања рада постројења?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-6834867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-47945983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НЕ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-32335800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НП</w:t>
            </w:r>
          </w:p>
        </w:tc>
      </w:tr>
      <w:tr>
        <w:trPr>
          <w:cantSplit w:val="true"/>
        </w:trPr>
        <w:tc>
          <w:tcPr>
            <w:tcW w:w="7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Б3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Да ли је извештај о спровођену акционог плана поднет министарству надлежном за послове заштите животне средине и водопривреде, сваке две године од дана доношења Акционог плана?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179709986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-85781003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НЕ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-211088768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НП</w:t>
            </w:r>
          </w:p>
        </w:tc>
      </w:tr>
      <w:tr>
        <w:trPr>
          <w:cantSplit w:val="true"/>
        </w:trPr>
        <w:tc>
          <w:tcPr>
            <w:tcW w:w="7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Б4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Да ли испуштене отпадне воде и отпадне воде које се после пречишћавања испуштају у реципијент испуњавају услове у погледу прописаних граничних вредности?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-51893181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28024079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НЕ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id w:val="182238927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Делимично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177482078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НП</w:t>
            </w:r>
          </w:p>
        </w:tc>
      </w:tr>
      <w:tr>
        <w:trPr>
          <w:cantSplit w:val="true"/>
        </w:trPr>
        <w:tc>
          <w:tcPr>
            <w:tcW w:w="7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Б5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Да ли се у површинске воде уносе отпадне воде које садрже хазардне и загађујуће супстанце изнад прописаних граничних вредности емисија које могу довести до погоршања тренутног стања?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194080062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192861470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НЕ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-160348934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НП</w:t>
            </w:r>
          </w:p>
        </w:tc>
      </w:tr>
      <w:tr>
        <w:trPr>
          <w:cantSplit w:val="true"/>
        </w:trPr>
        <w:tc>
          <w:tcPr>
            <w:tcW w:w="7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Б6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Да ли се отпадне воде испуштају у стајаће воде, ако је та вода у контакту са подземном водом, која може проузроковати угрожавање доброг еколошкох или хемијског статуса стајаће воде?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-100358921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-60318055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НЕ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119002935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НП</w:t>
            </w:r>
          </w:p>
        </w:tc>
      </w:tr>
      <w:tr>
        <w:trPr>
          <w:cantSplit w:val="true"/>
        </w:trPr>
        <w:tc>
          <w:tcPr>
            <w:tcW w:w="7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Б7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Да ли се испушта прекомерно термички загађена вода?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-90723208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-46496744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НЕ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209149745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НП</w:t>
            </w:r>
          </w:p>
        </w:tc>
      </w:tr>
      <w:tr>
        <w:trPr>
          <w:cantSplit w:val="true"/>
        </w:trPr>
        <w:tc>
          <w:tcPr>
            <w:tcW w:w="7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Б8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Да ли се у јавну канализацију испуштају отпадне воде које садрже хазардне супстанце?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-89056821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92138429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НЕ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5984544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НП</w:t>
            </w:r>
          </w:p>
        </w:tc>
      </w:tr>
      <w:tr>
        <w:trPr>
          <w:cantSplit w:val="true"/>
        </w:trPr>
        <w:tc>
          <w:tcPr>
            <w:tcW w:w="7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Б9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Да ли лице које испушта отпадне воде има постављен уређај за мерење и континуирано мери количине отпадних вода, да ли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испитује параметре квалитета отпадних вода и да ли извештај о извршеним мерењима доставља јавном водопривредном предузећу,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министарству надлежном за послове заштите животне средине и органу управе надлежног за спровођење државног мониторинга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квалитета воде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16652856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2198953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НЕ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-11607175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Делимично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-134754982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НП</w:t>
            </w:r>
          </w:p>
        </w:tc>
      </w:tr>
      <w:tr>
        <w:trPr>
          <w:cantSplit w:val="true"/>
        </w:trPr>
        <w:tc>
          <w:tcPr>
            <w:tcW w:w="7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Б10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sr-Latn-RS" w:eastAsia="sr-Latn-R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Да ли лице које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Latn-RS" w:eastAsia="sr-Latn-RS" w:bidi="ar-SA"/>
              </w:rPr>
              <w:t xml:space="preserve"> има уређаје, објекте, односно, постројења за пречишћавање отпадних вода, мери количине и испитује квалитет отпадних вода пре и после пречишћавања, да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 xml:space="preserve">ли је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Latn-RS" w:eastAsia="sr-Latn-RS" w:bidi="ar-SA"/>
              </w:rPr>
              <w:t>обезбеди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>ло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Latn-RS" w:eastAsia="sr-Latn-RS" w:bidi="ar-SA"/>
              </w:rPr>
              <w:t xml:space="preserve"> редовно функционисање уређаја, објеката, односно, постројења за пречишћавање отпадних вода и да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sr-Latn-RS" w:bidi="ar-SA"/>
              </w:rPr>
              <w:t xml:space="preserve">ли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Latn-RS" w:eastAsia="sr-Latn-RS" w:bidi="ar-SA"/>
              </w:rPr>
              <w:t>води дневник њиховог рада?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193648025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155935408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НЕ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id w:val="4888593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Делимично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:id w:val="197740236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bidi="ar-SA"/>
                  </w:rPr>
                  <w:t>☐</w:t>
                </w:r>
              </w:sdtContent>
            </w:sdt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 xml:space="preserve"> </w:t>
            </w:r>
            <w:r>
              <w:rPr>
                <w:rFonts w:eastAsia="Verdana" w:cs="Times New Roman" w:ascii="Times New Roman" w:hAnsi="Times New Roman"/>
                <w:kern w:val="0"/>
                <w:sz w:val="24"/>
                <w:szCs w:val="24"/>
                <w:lang w:val="sr-RS" w:bidi="ar-SA"/>
              </w:rPr>
              <w:t>НП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w w:val="90"/>
          <w:sz w:val="24"/>
          <w:szCs w:val="24"/>
          <w:lang w:val="en-US"/>
        </w:rPr>
      </w:pPr>
      <w:r>
        <w:rPr>
          <w:rFonts w:cs="Times New Roman" w:ascii="Times New Roman" w:hAnsi="Times New Roman"/>
          <w:w w:val="9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w w:val="90"/>
          <w:sz w:val="24"/>
          <w:szCs w:val="24"/>
          <w:lang w:val="en-US"/>
        </w:rPr>
      </w:pPr>
      <w:r>
        <w:rPr>
          <w:rFonts w:cs="Times New Roman" w:ascii="Times New Roman" w:hAnsi="Times New Roman"/>
          <w:w w:val="90"/>
          <w:sz w:val="24"/>
          <w:szCs w:val="24"/>
          <w:lang w:val="en-US"/>
        </w:rPr>
      </w:r>
    </w:p>
    <w:tbl>
      <w:tblPr>
        <w:tblW w:w="105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83"/>
        <w:gridCol w:w="3466"/>
        <w:gridCol w:w="3840"/>
      </w:tblGrid>
      <w:tr>
        <w:trPr/>
        <w:tc>
          <w:tcPr>
            <w:tcW w:w="6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редставници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 правног лица, предузетника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Latn-RS"/>
              </w:rPr>
              <w:t>,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 друго лице: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  <w:t>Инспектори за заштиту животне средине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ru-RU" w:eastAsia="de-DE"/>
              </w:rPr>
              <w:t>:</w:t>
            </w:r>
          </w:p>
        </w:tc>
      </w:tr>
      <w:tr>
        <w:trPr/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  <w:t>Име и презиме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: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  <w:t>Радно место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  <w:t>Име и презиме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eastAsia="de-DE"/>
              </w:rPr>
              <w:t>:</w:t>
            </w:r>
          </w:p>
        </w:tc>
      </w:tr>
      <w:tr>
        <w:trPr/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  <w:t>1.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  <w:t>1.</w:t>
            </w:r>
          </w:p>
        </w:tc>
      </w:tr>
      <w:tr>
        <w:trPr/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  <w:t>2.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 w:eastAsia="de-DE"/>
              </w:rPr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  <w:t>2.</w:t>
            </w:r>
          </w:p>
        </w:tc>
      </w:tr>
      <w:tr>
        <w:trPr/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  <w:t>3.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 w:eastAsia="de-DE"/>
              </w:rPr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  <w:t>3.</w:t>
            </w:r>
          </w:p>
        </w:tc>
      </w:tr>
      <w:tr>
        <w:trPr>
          <w:trHeight w:val="381" w:hRule="atLeast"/>
        </w:trPr>
        <w:tc>
          <w:tcPr>
            <w:tcW w:w="10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  <w:t>Датум инспекцијског надзора на терену:</w:t>
            </w:r>
          </w:p>
        </w:tc>
      </w:tr>
      <w:tr>
        <w:trPr>
          <w:trHeight w:val="400" w:hRule="atLeast"/>
        </w:trPr>
        <w:tc>
          <w:tcPr>
            <w:tcW w:w="10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Latn-RS" w:eastAsia="de-DE"/>
              </w:rPr>
              <w:t>Б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  <w:t>рој записника, уз који се прилаже контролна листа: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"/>
          <w:szCs w:val="2"/>
          <w:lang w:val="sr-RS"/>
        </w:rPr>
      </w:pPr>
      <w:r>
        <w:rPr>
          <w:rFonts w:cs="Times New Roman" w:ascii="Times New Roman" w:hAnsi="Times New Roman"/>
          <w:sz w:val="2"/>
          <w:szCs w:val="2"/>
          <w:lang w:val="sr-R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18" w:right="1418" w:gutter="0" w:header="709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Wingdings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MS Gothic">
    <w:charset w:val="00"/>
    <w:family w:val="swiss"/>
    <w:pitch w:val="variable"/>
  </w:font>
  <w:font w:name="Segoe UI Symbol">
    <w:charset w:val="00"/>
    <w:family w:val="swiss"/>
    <w:pitch w:val="variable"/>
  </w:font>
  <w:font w:name="Calibri Light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color w:themeColor="accent1" w:val="5B9BD5"/>
        <w:sz w:val="24"/>
        <w:szCs w:val="24"/>
      </w:rPr>
      <w:t xml:space="preserve"> </w:t>
    </w:r>
    <w:r>
      <w:rPr>
        <w:rFonts w:eastAsia="" w:cs="" w:ascii="Calibri Light" w:hAnsi="Calibri Light" w:asciiTheme="majorHAnsi" w:cstheme="majorBidi" w:eastAsiaTheme="majorEastAsia" w:hAnsiTheme="majorHAnsi"/>
        <w:color w:themeColor="accent1" w:val="5B9BD5"/>
        <w:sz w:val="20"/>
        <w:szCs w:val="20"/>
      </w:rPr>
      <w:t xml:space="preserve">pg. </w:t>
    </w:r>
    <w:r>
      <w:rPr>
        <w:rFonts w:eastAsia="" w:cs="" w:ascii="Calibri Light" w:hAnsi="Calibri Light"/>
        <w:color w:themeColor="accent1" w:val="5B9BD5"/>
        <w:sz w:val="20"/>
        <w:szCs w:val="20"/>
      </w:rPr>
      <w:fldChar w:fldCharType="begin"/>
    </w:r>
    <w:r>
      <w:rPr>
        <w:sz w:val="20"/>
        <w:szCs w:val="20"/>
        <w:rFonts w:eastAsia="" w:cs="" w:ascii="Calibri Light" w:hAnsi="Calibri Light"/>
        <w:color w:themeColor="accent1" w:val="5B9BD5"/>
      </w:rPr>
      <w:instrText xml:space="preserve"> PAGE </w:instrText>
    </w:r>
    <w:r>
      <w:rPr>
        <w:sz w:val="20"/>
        <w:szCs w:val="20"/>
        <w:rFonts w:eastAsia="" w:cs="" w:ascii="Calibri Light" w:hAnsi="Calibri Light"/>
        <w:color w:themeColor="accent1" w:val="5B9BD5"/>
      </w:rPr>
      <w:fldChar w:fldCharType="separate"/>
    </w:r>
    <w:r>
      <w:rPr>
        <w:sz w:val="20"/>
        <w:szCs w:val="20"/>
        <w:rFonts w:eastAsia="" w:cs="" w:ascii="Calibri Light" w:hAnsi="Calibri Light"/>
        <w:color w:themeColor="accent1" w:val="5B9BD5"/>
      </w:rPr>
      <w:t>3</w:t>
    </w:r>
    <w:r>
      <w:rPr>
        <w:sz w:val="20"/>
        <w:szCs w:val="20"/>
        <w:rFonts w:eastAsia="" w:cs="" w:ascii="Calibri Light" w:hAnsi="Calibri Light"/>
        <w:color w:themeColor="accent1" w:val="5B9BD5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color w:themeColor="accent1" w:val="5B9BD5"/>
        <w:sz w:val="24"/>
        <w:szCs w:val="24"/>
      </w:rPr>
      <w:t xml:space="preserve"> </w:t>
    </w:r>
    <w:r>
      <w:rPr>
        <w:rFonts w:eastAsia="" w:cs="" w:ascii="Calibri Light" w:hAnsi="Calibri Light" w:asciiTheme="majorHAnsi" w:cstheme="majorBidi" w:eastAsiaTheme="majorEastAsia" w:hAnsiTheme="majorHAnsi"/>
        <w:color w:themeColor="accent1" w:val="5B9BD5"/>
        <w:sz w:val="20"/>
        <w:szCs w:val="20"/>
      </w:rPr>
      <w:t xml:space="preserve">pg. </w:t>
    </w:r>
    <w:r>
      <w:rPr>
        <w:rFonts w:eastAsia="" w:cs="" w:ascii="Calibri Light" w:hAnsi="Calibri Light"/>
        <w:color w:themeColor="accent1" w:val="5B9BD5"/>
        <w:sz w:val="20"/>
        <w:szCs w:val="20"/>
      </w:rPr>
      <w:fldChar w:fldCharType="begin"/>
    </w:r>
    <w:r>
      <w:rPr>
        <w:sz w:val="20"/>
        <w:szCs w:val="20"/>
        <w:rFonts w:eastAsia="" w:cs="" w:ascii="Calibri Light" w:hAnsi="Calibri Light"/>
        <w:color w:themeColor="accent1" w:val="5B9BD5"/>
      </w:rPr>
      <w:instrText xml:space="preserve"> PAGE </w:instrText>
    </w:r>
    <w:r>
      <w:rPr>
        <w:sz w:val="20"/>
        <w:szCs w:val="20"/>
        <w:rFonts w:eastAsia="" w:cs="" w:ascii="Calibri Light" w:hAnsi="Calibri Light"/>
        <w:color w:themeColor="accent1" w:val="5B9BD5"/>
      </w:rPr>
      <w:fldChar w:fldCharType="separate"/>
    </w:r>
    <w:r>
      <w:rPr>
        <w:sz w:val="20"/>
        <w:szCs w:val="20"/>
        <w:rFonts w:eastAsia="" w:cs="" w:ascii="Calibri Light" w:hAnsi="Calibri Light"/>
        <w:color w:themeColor="accent1" w:val="5B9BD5"/>
      </w:rPr>
      <w:t>3</w:t>
    </w:r>
    <w:r>
      <w:rPr>
        <w:sz w:val="20"/>
        <w:szCs w:val="20"/>
        <w:rFonts w:eastAsia="" w:cs="" w:ascii="Calibri Light" w:hAnsi="Calibri Light"/>
        <w:color w:themeColor="accent1" w:val="5B9BD5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lang w:val="sr-RS"/>
        </w:rPr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Times New Roman" w:ascii="Times New Roman" w:hAnsi="Times New Roman"/>
          <w:lang w:val="sr-RS"/>
        </w:rPr>
        <w:t>НИЈЕ ПРИМЕНЉИВО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440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88"/>
      <w:gridCol w:w="6678"/>
      <w:gridCol w:w="2774"/>
    </w:tblGrid>
    <w:tr>
      <w:trPr>
        <w:trHeight w:val="548" w:hRule="atLeast"/>
      </w:trPr>
      <w:tc>
        <w:tcPr>
          <w:tcW w:w="988" w:type="dxa"/>
          <w:tcBorders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rPr>
              <w:rFonts w:ascii="Times New Roman" w:hAnsi="Times New Roman" w:eastAsia="Times New Roman" w:cs="Times New Roman"/>
              <w:lang w:val="en-US"/>
            </w:rPr>
          </w:pPr>
          <w:r>
            <w:rPr/>
            <w:drawing>
              <wp:inline distT="0" distB="0" distL="0" distR="0">
                <wp:extent cx="390525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8" w:type="dxa"/>
          <w:tcBorders/>
          <w:vAlign w:val="center"/>
        </w:tcPr>
        <w:p>
          <w:pPr>
            <w:pStyle w:val="Normal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Република Србија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ОПШТИНА СУРДУЛИЦА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ОПШТИНСКА УПРАВА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sr-RS"/>
            </w:rPr>
            <w:t>О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дељење за урбанизам, стамбено-комуналне,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грађевинске и имовинско-правне послове</w:t>
          </w:r>
        </w:p>
        <w:p>
          <w:pPr>
            <w:pStyle w:val="Normal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Број: 501-___________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b/>
              <w:lang w:val="ru-RU"/>
            </w:rPr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СУРДУЛИЦА</w:t>
          </w:r>
        </w:p>
      </w:tc>
      <w:tc>
        <w:tcPr>
          <w:tcW w:w="2774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  <w:lang w:val="en-U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Шифра: КЛ-12-01/0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en-US"/>
            </w:rPr>
            <w:t>8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Датум: 02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</w:rPr>
            <w:t>.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en-US"/>
            </w:rPr>
            <w:t>12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</w:rPr>
            <w:t>.2025.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0"/>
              <w:lang w:val="sr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ИНД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440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88"/>
      <w:gridCol w:w="6678"/>
      <w:gridCol w:w="2774"/>
    </w:tblGrid>
    <w:tr>
      <w:trPr>
        <w:trHeight w:val="548" w:hRule="atLeast"/>
      </w:trPr>
      <w:tc>
        <w:tcPr>
          <w:tcW w:w="988" w:type="dxa"/>
          <w:tcBorders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rPr>
              <w:rFonts w:ascii="Times New Roman" w:hAnsi="Times New Roman" w:eastAsia="Times New Roman" w:cs="Times New Roman"/>
              <w:lang w:val="en-US"/>
            </w:rPr>
          </w:pPr>
          <w:r>
            <w:rPr/>
            <w:drawing>
              <wp:inline distT="0" distB="0" distL="0" distR="0">
                <wp:extent cx="390525" cy="676275"/>
                <wp:effectExtent l="0" t="0" r="0" b="0"/>
                <wp:docPr id="2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8" w:type="dxa"/>
          <w:tcBorders/>
          <w:vAlign w:val="center"/>
        </w:tcPr>
        <w:p>
          <w:pPr>
            <w:pStyle w:val="Normal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Република Србија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ОПШТИНА СУРДУЛИЦА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ОПШТИНСКА УПРАВА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sr-RS"/>
            </w:rPr>
            <w:t>О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дељење за урбанизам, стамбено-комуналне,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грађевинске и имовинско-правне послове</w:t>
          </w:r>
        </w:p>
        <w:p>
          <w:pPr>
            <w:pStyle w:val="Normal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Број: 501-___________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b/>
              <w:lang w:val="ru-RU"/>
            </w:rPr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СУРДУЛИЦА</w:t>
          </w:r>
        </w:p>
      </w:tc>
      <w:tc>
        <w:tcPr>
          <w:tcW w:w="2774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  <w:lang w:val="en-U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Шифра: КЛ-12-01/0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en-US"/>
            </w:rPr>
            <w:t>8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Датум: 02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</w:rPr>
            <w:t>.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en-US"/>
            </w:rPr>
            <w:t>12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</w:rPr>
            <w:t>.2025.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0"/>
              <w:lang w:val="sr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ИНД</w:t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Verdana" w:cs="Arial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Verdana" w:cs="Arial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683ce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83ce3"/>
    <w:rPr/>
  </w:style>
  <w:style w:type="character" w:styleId="BalloonTextChar" w:customStyle="1">
    <w:name w:val="Balloon Text Char"/>
    <w:link w:val="BalloonText"/>
    <w:uiPriority w:val="99"/>
    <w:semiHidden/>
    <w:qFormat/>
    <w:rsid w:val="00db7d16"/>
    <w:rPr>
      <w:rFonts w:ascii="Wingdings" w:hAnsi="Wingdings" w:cs="Wingdings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qFormat/>
    <w:rsid w:val="0016485e"/>
    <w:rPr>
      <w:sz w:val="16"/>
      <w:szCs w:val="16"/>
    </w:rPr>
  </w:style>
  <w:style w:type="character" w:styleId="CommentTextChar" w:customStyle="1">
    <w:name w:val="Comment Text Char"/>
    <w:link w:val="CommentText"/>
    <w:uiPriority w:val="99"/>
    <w:semiHidden/>
    <w:qFormat/>
    <w:rsid w:val="0016485e"/>
    <w:rPr>
      <w:lang w:eastAsia="en-US"/>
    </w:rPr>
  </w:style>
  <w:style w:type="character" w:styleId="CommentSubjectChar" w:customStyle="1">
    <w:name w:val="Comment Subject Char"/>
    <w:link w:val="annotationsubject"/>
    <w:uiPriority w:val="99"/>
    <w:semiHidden/>
    <w:qFormat/>
    <w:rsid w:val="0016485e"/>
    <w:rPr>
      <w:b/>
      <w:bCs/>
      <w:lang w:eastAsia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fd6447"/>
    <w:rPr>
      <w:lang w:eastAsia="en-US"/>
    </w:rPr>
  </w:style>
  <w:style w:type="character" w:styleId="FootnoteCharactersuser">
    <w:name w:val="Footnote Characters (user)"/>
    <w:basedOn w:val="DefaultParagraphFont"/>
    <w:uiPriority w:val="99"/>
    <w:semiHidden/>
    <w:unhideWhenUsed/>
    <w:qFormat/>
    <w:rsid w:val="00fd6447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user">
    <w:name w:val="Endnote Characters (user)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b7d16"/>
    <w:pPr>
      <w:spacing w:lineRule="auto" w:line="240" w:before="0" w:after="0"/>
    </w:pPr>
    <w:rPr>
      <w:rFonts w:ascii="Wingdings" w:hAnsi="Wingdings" w:cs="Times New Roman"/>
      <w:sz w:val="16"/>
      <w:szCs w:val="16"/>
      <w:lang w:val="x-none"/>
    </w:rPr>
  </w:style>
  <w:style w:type="paragraph" w:styleId="ListParagraph">
    <w:name w:val="List Paragraph"/>
    <w:basedOn w:val="Normal"/>
    <w:uiPriority w:val="34"/>
    <w:qFormat/>
    <w:rsid w:val="009600bd"/>
    <w:pPr>
      <w:spacing w:lineRule="auto" w:line="240" w:before="0" w:after="0"/>
      <w:ind w:left="720"/>
    </w:pPr>
    <w:rPr>
      <w:rFonts w:ascii="Calibri" w:hAnsi="Calibri" w:eastAsia="Arial" w:cs="Calibri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pPr/>
    <w:rPr>
      <w:rFonts w:cs="Times New Roman"/>
      <w:sz w:val="20"/>
      <w:szCs w:val="20"/>
      <w:lang w:val="x-none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16485e"/>
    <w:pPr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6447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uiPriority w:val="1"/>
    <w:qFormat/>
    <w:rsid w:val="00114cf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TableNormal"/>
    <w:uiPriority w:val="39"/>
    <w:rsid w:val="00b03a7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ABDF-E7AE-4AFA-AA96-04512598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LibreOffice/25.2.7.2$Windows_X86_64 LibreOffice_project/5cbfd1ab6520636bb5f7b99185aa69bd7456825d</Application>
  <AppVersion>15.0000</AppVersion>
  <Pages>3</Pages>
  <Words>622</Words>
  <Characters>3408</Characters>
  <CharactersWithSpaces>3980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2022-12-09T13:12:00Z</dcterms:created>
  <dc:creator>Jelena Stankovic</dc:creator>
  <dc:description/>
  <dc:language>en-US</dc:language>
  <cp:lastModifiedBy/>
  <cp:lastPrinted>2019-04-02T10:08:00Z</cp:lastPrinted>
  <dcterms:modified xsi:type="dcterms:W3CDTF">2026-01-13T09:34:45Z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