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uto" w:line="240" w:before="0" w:after="0"/>
        <w:ind w:hanging="2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b/>
          <w:position w:val="-1"/>
          <w:sz w:val="24"/>
        </w:rPr>
        <w:t>Информација о потребној техничкој документацији за примену мера побољшања енергетске ефикасности и законској регулативи по којој се изводе мере енергетске санације</w:t>
      </w:r>
    </w:p>
    <w:p>
      <w:pPr>
        <w:pStyle w:val="Normal"/>
        <w:suppressAutoHyphens w:val="true"/>
        <w:spacing w:lineRule="auto" w:line="240" w:before="0" w:after="0"/>
        <w:ind w:hanging="2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uppressAutoHyphens w:val="true"/>
        <w:spacing w:lineRule="auto" w:line="240" w:before="0" w:after="0"/>
        <w:ind w:hanging="2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position w:val="-1"/>
          <w:sz w:val="24"/>
        </w:rPr>
        <w:t xml:space="preserve">На основу закона о планирању и изградњи („Сл. гласник РС“, бр. 72/2009, 81/2009 - испр., 64/2010 - одлука УС, 24/2011, 121/2012, 42/2013 - одлука УС, 50/2013 - одлука УС, 98/2013 - одлука УС, 132/2014, 145/2014, 83/2018, 31/2019, 37/2019 - др. закон, 9/2020, 52/2021 </w:t>
      </w:r>
      <w:r>
        <w:rPr>
          <w:rFonts w:eastAsia="Times New Roman" w:cs="Times New Roman" w:ascii="Times New Roman" w:hAnsi="Times New Roman"/>
          <w:position w:val="-1"/>
          <w:sz w:val="24"/>
          <w:lang w:val="sr-RS"/>
        </w:rPr>
        <w:t>,</w:t>
      </w:r>
      <w:r>
        <w:rPr>
          <w:rFonts w:eastAsia="Times New Roman" w:cs="Times New Roman" w:ascii="Times New Roman" w:hAnsi="Times New Roman"/>
          <w:position w:val="-1"/>
          <w:sz w:val="24"/>
        </w:rPr>
        <w:t xml:space="preserve"> 62/2023</w:t>
      </w:r>
      <w:r>
        <w:rPr>
          <w:rFonts w:eastAsia="Times New Roman" w:cs="Times New Roman" w:ascii="Times New Roman" w:hAnsi="Times New Roman"/>
          <w:position w:val="-1"/>
          <w:sz w:val="24"/>
          <w:lang w:val="sr-RS"/>
        </w:rPr>
        <w:t xml:space="preserve"> и 91/2025</w:t>
      </w:r>
      <w:r>
        <w:rPr>
          <w:rFonts w:eastAsia="Times New Roman" w:cs="Times New Roman" w:ascii="Times New Roman" w:hAnsi="Times New Roman"/>
          <w:position w:val="-1"/>
          <w:sz w:val="24"/>
        </w:rPr>
        <w:t>), Закон о енергетској ефикасности и рационалној употреби енергије(„Сл.гласник РС“, бр.40/2021), Правилника о посебној врсти објеката и посебној врсти радова за које није потребно прибављати акт надлежног органа, као и врсти објеката који се граде односно врсти радова који се изводе на основу решења о одобрењу за извођење радова, као и обиму и садржају и контроли техничке документације која се прилаже уз захтев и поступку који надлежни орган спроводи („Сл. гласник РС“, бр.</w:t>
      </w:r>
      <w:r>
        <w:rPr/>
        <w:t xml:space="preserve"> </w:t>
      </w:r>
      <w:r>
        <w:rPr>
          <w:rFonts w:eastAsia="Times New Roman" w:cs="Times New Roman" w:ascii="Times New Roman" w:hAnsi="Times New Roman"/>
          <w:position w:val="-1"/>
          <w:sz w:val="24"/>
        </w:rPr>
        <w:t xml:space="preserve">87/2023 </w:t>
      </w:r>
      <w:r>
        <w:rPr>
          <w:rFonts w:eastAsia="Times New Roman" w:cs="Times New Roman" w:ascii="Times New Roman" w:hAnsi="Times New Roman"/>
          <w:position w:val="-1"/>
          <w:sz w:val="24"/>
          <w:lang w:val="sr-RS"/>
        </w:rPr>
        <w:t>и</w:t>
      </w:r>
      <w:r>
        <w:rPr>
          <w:rFonts w:eastAsia="Times New Roman" w:cs="Times New Roman" w:ascii="Times New Roman" w:hAnsi="Times New Roman"/>
          <w:position w:val="-1"/>
          <w:sz w:val="24"/>
        </w:rPr>
        <w:t xml:space="preserve"> 16/2024), Правилника о садржини, начину и поступку израде и начин вршења контроле техничке документације према класи и намени објекта („Сл. гласник РС“бр. </w:t>
      </w:r>
      <w:r>
        <w:rPr>
          <w:rFonts w:eastAsia="Times New Roman" w:cs="Times New Roman" w:ascii="Times New Roman" w:hAnsi="Times New Roman"/>
          <w:position w:val="-1"/>
          <w:sz w:val="24"/>
          <w:lang w:val="sr-RS"/>
        </w:rPr>
        <w:t>96/2023</w:t>
      </w:r>
      <w:r>
        <w:rPr>
          <w:rFonts w:eastAsia="Times New Roman" w:cs="Times New Roman" w:ascii="Times New Roman" w:hAnsi="Times New Roman"/>
          <w:position w:val="-1"/>
          <w:sz w:val="24"/>
        </w:rPr>
        <w:t>), Правилника о енергетској ефикасности зграда („Сл.гласник РС“ бр. 61/2011), Правилника о условима, садржини и начину издавања сертификата о енергетским својствима зграда („Сл. гласник РС“ бр. 69/2012, 44/2018-др. Закон и 111/2022), за потребе ефикасне реализације  Програма енергетске санације потребно је да привредни субјект у понуду грађанима урачуна израду техничке документације за реализацију следећих мера енергетске ефикасности:</w:t>
      </w:r>
    </w:p>
    <w:p>
      <w:pPr>
        <w:pStyle w:val="Normal"/>
        <w:suppressAutoHyphens w:val="true"/>
        <w:spacing w:lineRule="auto" w:line="240" w:before="0" w:after="0"/>
        <w:ind w:hanging="2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uppressAutoHyphens w:val="true"/>
        <w:spacing w:lineRule="auto" w:line="240" w:before="0" w:after="0"/>
        <w:ind w:hanging="2"/>
        <w:jc w:val="both"/>
        <w:rPr>
          <w:rFonts w:ascii="Times New Roman" w:hAnsi="Times New Roman" w:eastAsia="Times New Roman" w:cs="Times New Roman"/>
          <w:strike/>
          <w:sz w:val="24"/>
          <w:u w:val="single"/>
        </w:rPr>
      </w:pPr>
      <w:r>
        <w:rPr>
          <w:rFonts w:eastAsia="Times New Roman" w:cs="Times New Roman" w:ascii="Times New Roman" w:hAnsi="Times New Roman"/>
          <w:b/>
          <w:position w:val="-1"/>
          <w:sz w:val="24"/>
          <w:u w:val="single"/>
        </w:rPr>
        <w:t xml:space="preserve">1) замена спољних прозора и врата </w:t>
      </w:r>
    </w:p>
    <w:p>
      <w:pPr>
        <w:pStyle w:val="Normal"/>
        <w:suppressAutoHyphens w:val="true"/>
        <w:spacing w:lineRule="auto" w:line="240" w:before="0" w:after="0"/>
        <w:ind w:hanging="2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uppressAutoHyphens w:val="true"/>
        <w:spacing w:lineRule="auto" w:line="240" w:before="0" w:after="0"/>
        <w:ind w:hanging="2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position w:val="-1"/>
          <w:sz w:val="24"/>
        </w:rPr>
        <w:t>За реализацију ове мере није потребно прибављати акт надлежног органа;</w:t>
      </w:r>
    </w:p>
    <w:p>
      <w:pPr>
        <w:pStyle w:val="Normal"/>
        <w:suppressAutoHyphens w:val="true"/>
        <w:spacing w:lineRule="auto" w:line="240" w:before="0" w:after="0"/>
        <w:ind w:hanging="2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uppressAutoHyphens w:val="true"/>
        <w:spacing w:lineRule="auto" w:line="240" w:before="0" w:after="0"/>
        <w:ind w:hanging="2"/>
        <w:jc w:val="both"/>
        <w:rPr>
          <w:rFonts w:ascii="Times New Roman" w:hAnsi="Times New Roman" w:eastAsia="Times New Roman" w:cs="Times New Roman"/>
          <w:sz w:val="24"/>
          <w:u w:val="single"/>
        </w:rPr>
      </w:pPr>
      <w:r>
        <w:rPr>
          <w:rFonts w:eastAsia="Times New Roman" w:cs="Times New Roman" w:ascii="Times New Roman" w:hAnsi="Times New Roman"/>
          <w:b/>
          <w:position w:val="-1"/>
          <w:sz w:val="24"/>
          <w:u w:val="single"/>
        </w:rPr>
        <w:t>2) постављања термичке изолације спољних зидова, подова на тлу и осталих делова термичког омотача према негрејаном простору</w:t>
      </w:r>
    </w:p>
    <w:p>
      <w:pPr>
        <w:pStyle w:val="Normal"/>
        <w:suppressAutoHyphens w:val="true"/>
        <w:spacing w:lineRule="auto" w:line="240" w:before="0" w:after="0"/>
        <w:ind w:hanging="2"/>
        <w:jc w:val="both"/>
        <w:rPr>
          <w:rFonts w:ascii="Times New Roman" w:hAnsi="Times New Roman" w:eastAsia="Times New Roman" w:cs="Times New Roman"/>
          <w:sz w:val="24"/>
          <w:u w:val="single"/>
        </w:rPr>
      </w:pPr>
      <w:r>
        <w:rPr>
          <w:rFonts w:eastAsia="Times New Roman" w:cs="Times New Roman" w:ascii="Times New Roman" w:hAnsi="Times New Roman"/>
          <w:sz w:val="24"/>
          <w:u w:val="single"/>
        </w:rPr>
      </w:r>
    </w:p>
    <w:p>
      <w:pPr>
        <w:pStyle w:val="Normal"/>
        <w:suppressAutoHyphens w:val="true"/>
        <w:spacing w:lineRule="auto" w:line="276" w:before="0" w:after="0"/>
        <w:ind w:hanging="2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position w:val="-1"/>
          <w:sz w:val="24"/>
        </w:rPr>
        <w:t>Ова мера се реализује на основу Решења о одобрењу за извођење радова.</w:t>
      </w:r>
      <w:r>
        <w:rPr>
          <w:rFonts w:eastAsia="Times New Roman" w:cs="Times New Roman" w:ascii="Times New Roman" w:hAnsi="Times New Roman"/>
          <w:position w:val="-1"/>
          <w:sz w:val="24"/>
          <w:lang w:val="sr-RS"/>
        </w:rPr>
        <w:t xml:space="preserve"> Потребно је исходовати Решење о одобрење за извођење радова. </w:t>
      </w:r>
      <w:r>
        <w:rPr>
          <w:rFonts w:eastAsia="Times New Roman" w:cs="Times New Roman" w:ascii="Times New Roman" w:hAnsi="Times New Roman"/>
          <w:position w:val="-1"/>
          <w:sz w:val="24"/>
        </w:rPr>
        <w:t xml:space="preserve">Потребна документација је: </w:t>
      </w:r>
      <w:r>
        <w:rPr>
          <w:rFonts w:eastAsia="Times New Roman" w:cs="Times New Roman" w:ascii="Times New Roman" w:hAnsi="Times New Roman"/>
          <w:position w:val="-1"/>
          <w:sz w:val="24"/>
          <w:lang w:val="sr-RS"/>
        </w:rPr>
        <w:t>ИДП – енергетске санације објекта, који садржи 0-Главну свеску, 1. Пројекат Архитектуре и</w:t>
      </w:r>
      <w:r>
        <w:rPr>
          <w:rFonts w:eastAsia="Times New Roman" w:cs="Times New Roman" w:ascii="Times New Roman" w:hAnsi="Times New Roman"/>
          <w:position w:val="-1"/>
          <w:sz w:val="24"/>
        </w:rPr>
        <w:t xml:space="preserve"> елаборат енергетске ефикасности са техничким описом, предмером и предрачуном радова;</w:t>
      </w:r>
    </w:p>
    <w:p>
      <w:pPr>
        <w:pStyle w:val="Normal"/>
        <w:suppressAutoHyphens w:val="true"/>
        <w:spacing w:lineRule="auto" w:line="240" w:before="0" w:after="0"/>
        <w:ind w:hanging="2"/>
        <w:jc w:val="both"/>
        <w:rPr>
          <w:rFonts w:ascii="Times New Roman" w:hAnsi="Times New Roman" w:eastAsia="Times New Roman" w:cs="Times New Roman"/>
          <w:b/>
          <w:sz w:val="24"/>
          <w:u w:val="single"/>
        </w:rPr>
      </w:pPr>
      <w:r>
        <w:rPr>
          <w:rFonts w:eastAsia="Times New Roman" w:cs="Times New Roman" w:ascii="Times New Roman" w:hAnsi="Times New Roman"/>
          <w:b/>
          <w:sz w:val="24"/>
          <w:u w:val="single"/>
        </w:rPr>
      </w:r>
    </w:p>
    <w:p>
      <w:pPr>
        <w:pStyle w:val="Normal"/>
        <w:suppressAutoHyphens w:val="true"/>
        <w:spacing w:lineRule="auto" w:line="240" w:before="0" w:after="0"/>
        <w:ind w:hanging="2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b/>
          <w:position w:val="-1"/>
          <w:sz w:val="24"/>
          <w:u w:val="single"/>
        </w:rPr>
        <w:t>3) постављања термичке изолације испод кровног покривача или таванице</w:t>
      </w:r>
    </w:p>
    <w:p>
      <w:pPr>
        <w:pStyle w:val="Normal"/>
        <w:suppressAutoHyphens w:val="true"/>
        <w:spacing w:lineRule="auto" w:line="240" w:before="0" w:after="0"/>
        <w:ind w:hanging="2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819" w:leader="none"/>
        </w:tabs>
        <w:suppressAutoHyphens w:val="true"/>
        <w:spacing w:lineRule="auto" w:line="240" w:before="0" w:after="0"/>
        <w:ind w:hanging="2"/>
        <w:jc w:val="both"/>
        <w:rPr>
          <w:rFonts w:ascii="Times New Roman" w:hAnsi="Times New Roman" w:eastAsia="Times New Roman" w:cs="Times New Roman"/>
          <w:sz w:val="24"/>
          <w:lang w:val="sr-RS"/>
        </w:rPr>
      </w:pPr>
      <w:r>
        <w:rPr>
          <w:rFonts w:eastAsia="Times New Roman" w:cs="Times New Roman" w:ascii="Times New Roman" w:hAnsi="Times New Roman"/>
          <w:position w:val="-1"/>
          <w:sz w:val="24"/>
        </w:rPr>
        <w:t>За реализацију ове мере није потребно прибављати акт надлежног органа;</w:t>
      </w:r>
    </w:p>
    <w:p>
      <w:pPr>
        <w:pStyle w:val="Normal"/>
        <w:suppressAutoHyphens w:val="true"/>
        <w:spacing w:lineRule="auto" w:line="276" w:before="0" w:after="0"/>
        <w:ind w:hanging="2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uppressAutoHyphens w:val="true"/>
        <w:spacing w:lineRule="auto" w:line="240" w:before="0" w:after="0"/>
        <w:ind w:hanging="2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b/>
          <w:position w:val="-1"/>
          <w:sz w:val="24"/>
          <w:u w:val="single"/>
        </w:rPr>
        <w:t xml:space="preserve">4) замене постојећег грејача простора на чврсто гориво (котао или пећ) ефикаснијим котлом на_гас </w:t>
      </w:r>
      <w:r>
        <w:rPr>
          <w:rFonts w:eastAsia="Times New Roman" w:cs="Times New Roman" w:ascii="Times New Roman" w:hAnsi="Times New Roman"/>
          <w:position w:val="-1"/>
          <w:sz w:val="24"/>
        </w:rPr>
        <w:br/>
      </w:r>
    </w:p>
    <w:p>
      <w:pPr>
        <w:pStyle w:val="Normal"/>
        <w:suppressAutoHyphens w:val="true"/>
        <w:spacing w:lineRule="auto" w:line="276" w:before="0" w:after="200"/>
        <w:ind w:hanging="2"/>
        <w:jc w:val="both"/>
        <w:rPr>
          <w:rFonts w:ascii="Times New Roman" w:hAnsi="Times New Roman" w:eastAsia="Times New Roman" w:cs="Times New Roman"/>
          <w:sz w:val="24"/>
          <w:lang w:val="sr-RS"/>
        </w:rPr>
      </w:pPr>
      <w:r>
        <w:rPr>
          <w:rFonts w:eastAsia="Times New Roman" w:cs="Times New Roman" w:ascii="Times New Roman" w:hAnsi="Times New Roman"/>
          <w:position w:val="-1"/>
          <w:sz w:val="24"/>
          <w:lang w:val="sr-RS"/>
        </w:rPr>
        <w:t>У Сурдулици нема инфраструктура за гас.</w:t>
      </w:r>
    </w:p>
    <w:p>
      <w:pPr>
        <w:pStyle w:val="Normal"/>
        <w:suppressAutoHyphens w:val="true"/>
        <w:spacing w:lineRule="auto" w:line="240" w:before="0" w:after="0"/>
        <w:ind w:hanging="2"/>
        <w:jc w:val="both"/>
        <w:rPr>
          <w:rFonts w:ascii="Times New Roman" w:hAnsi="Times New Roman" w:eastAsia="Times New Roman" w:cs="Times New Roman"/>
          <w:sz w:val="24"/>
          <w:u w:val="single"/>
        </w:rPr>
      </w:pPr>
      <w:r>
        <w:rPr>
          <w:rFonts w:eastAsia="Times New Roman" w:cs="Times New Roman" w:ascii="Times New Roman" w:hAnsi="Times New Roman"/>
          <w:b/>
          <w:position w:val="-1"/>
          <w:sz w:val="24"/>
          <w:u w:val="single"/>
        </w:rPr>
        <w:t>5) замене постојећег грејача простора на чврсто гориво (котао или пећ) ефикаснијим котлом на биомасу</w:t>
      </w:r>
    </w:p>
    <w:p>
      <w:pPr>
        <w:pStyle w:val="Normal"/>
        <w:suppressAutoHyphens w:val="true"/>
        <w:spacing w:lineRule="auto" w:line="240" w:before="0" w:after="0"/>
        <w:ind w:hanging="2"/>
        <w:jc w:val="both"/>
        <w:rPr>
          <w:rFonts w:ascii="Times New Roman" w:hAnsi="Times New Roman" w:eastAsia="Times New Roman" w:cs="Times New Roman"/>
          <w:sz w:val="24"/>
          <w:u w:val="single"/>
        </w:rPr>
      </w:pPr>
      <w:r>
        <w:rPr>
          <w:rFonts w:eastAsia="Times New Roman" w:cs="Times New Roman" w:ascii="Times New Roman" w:hAnsi="Times New Roman"/>
          <w:sz w:val="24"/>
          <w:u w:val="single"/>
        </w:rPr>
      </w:r>
    </w:p>
    <w:p>
      <w:pPr>
        <w:pStyle w:val="Normal"/>
        <w:suppressAutoHyphens w:val="true"/>
        <w:spacing w:lineRule="auto" w:line="276" w:before="0" w:after="0"/>
        <w:ind w:hanging="2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position w:val="-1"/>
          <w:sz w:val="24"/>
        </w:rPr>
        <w:t xml:space="preserve">a) Уколико се у оквиру реализације ове мере уграђује котао </w:t>
      </w:r>
      <w:r>
        <w:rPr>
          <w:rFonts w:eastAsia="Times New Roman" w:cs="Times New Roman" w:ascii="Times New Roman" w:hAnsi="Times New Roman"/>
          <w:position w:val="-1"/>
          <w:sz w:val="24"/>
          <w:u w:val="single"/>
        </w:rPr>
        <w:t>мање или једнаке снаге</w:t>
      </w:r>
      <w:r>
        <w:rPr>
          <w:rFonts w:eastAsia="Times New Roman" w:cs="Times New Roman" w:ascii="Times New Roman" w:hAnsi="Times New Roman"/>
          <w:position w:val="-1"/>
          <w:sz w:val="24"/>
        </w:rPr>
        <w:t xml:space="preserve"> од постојећег грејача простора, није потребно прибављати акт надлежног органа;</w:t>
      </w:r>
    </w:p>
    <w:p>
      <w:pPr>
        <w:pStyle w:val="Normal"/>
        <w:suppressAutoHyphens w:val="true"/>
        <w:spacing w:lineRule="auto" w:line="276" w:before="0" w:after="0"/>
        <w:ind w:hanging="2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uppressAutoHyphens w:val="true"/>
        <w:spacing w:lineRule="auto" w:line="276" w:before="0" w:after="200"/>
        <w:ind w:hanging="2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position w:val="-1"/>
          <w:sz w:val="24"/>
        </w:rPr>
        <w:t xml:space="preserve">б) Уколико се у оквиру реализације ове мере уграђује котао </w:t>
      </w:r>
      <w:r>
        <w:rPr>
          <w:rFonts w:eastAsia="Times New Roman" w:cs="Times New Roman" w:ascii="Times New Roman" w:hAnsi="Times New Roman"/>
          <w:position w:val="-1"/>
          <w:sz w:val="24"/>
          <w:u w:val="single"/>
        </w:rPr>
        <w:t>веће снаге</w:t>
      </w:r>
      <w:r>
        <w:rPr>
          <w:rFonts w:eastAsia="Times New Roman" w:cs="Times New Roman" w:ascii="Times New Roman" w:hAnsi="Times New Roman"/>
          <w:position w:val="-1"/>
          <w:sz w:val="24"/>
        </w:rPr>
        <w:t xml:space="preserve"> од постојећег грејача простора, мера се реализује на основу Решења о одобрењу за извођење радова;</w:t>
      </w:r>
    </w:p>
    <w:p>
      <w:pPr>
        <w:pStyle w:val="Normal"/>
        <w:suppressAutoHyphens w:val="true"/>
        <w:spacing w:lineRule="auto" w:line="240" w:before="0" w:after="0"/>
        <w:ind w:hanging="2"/>
        <w:jc w:val="both"/>
        <w:rPr>
          <w:rFonts w:ascii="Times New Roman" w:hAnsi="Times New Roman" w:eastAsia="Times New Roman" w:cs="Times New Roman"/>
          <w:sz w:val="24"/>
          <w:u w:val="single"/>
        </w:rPr>
      </w:pPr>
      <w:r>
        <w:rPr>
          <w:rFonts w:eastAsia="Times New Roman" w:cs="Times New Roman" w:ascii="Times New Roman" w:hAnsi="Times New Roman"/>
          <w:b/>
          <w:position w:val="-1"/>
          <w:sz w:val="24"/>
          <w:u w:val="single"/>
        </w:rPr>
        <w:t>6) уградња топлотних пумпи</w:t>
      </w:r>
    </w:p>
    <w:p>
      <w:pPr>
        <w:pStyle w:val="Normal"/>
        <w:suppressAutoHyphens w:val="true"/>
        <w:spacing w:lineRule="auto" w:line="240" w:before="0" w:after="0"/>
        <w:ind w:hanging="2"/>
        <w:jc w:val="both"/>
        <w:rPr>
          <w:rFonts w:ascii="Times New Roman" w:hAnsi="Times New Roman" w:eastAsia="Times New Roman" w:cs="Times New Roman"/>
          <w:sz w:val="24"/>
          <w:u w:val="single"/>
        </w:rPr>
      </w:pPr>
      <w:r>
        <w:rPr>
          <w:rFonts w:eastAsia="Times New Roman" w:cs="Times New Roman" w:ascii="Times New Roman" w:hAnsi="Times New Roman"/>
          <w:sz w:val="24"/>
          <w:u w:val="single"/>
        </w:rPr>
      </w:r>
    </w:p>
    <w:p>
      <w:pPr>
        <w:pStyle w:val="Normal"/>
        <w:suppressAutoHyphens w:val="true"/>
        <w:spacing w:lineRule="auto" w:line="276" w:before="0" w:after="0"/>
        <w:ind w:hanging="2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position w:val="-1"/>
          <w:sz w:val="24"/>
        </w:rPr>
        <w:t>а) Уколико се у оквиру реализације ове мере уградњом топлотне пумпе замењује постојећи  грејач простора и снага топлотне пумпе је мања или једнака његовој снази, није потребно прибављати акт надлежног органа;</w:t>
      </w:r>
    </w:p>
    <w:p>
      <w:pPr>
        <w:pStyle w:val="Normal"/>
        <w:suppressAutoHyphens w:val="true"/>
        <w:spacing w:lineRule="auto" w:line="276" w:before="0" w:after="0"/>
        <w:ind w:hanging="2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uppressAutoHyphens w:val="true"/>
        <w:spacing w:lineRule="auto" w:line="276" w:before="0" w:after="200"/>
        <w:ind w:hanging="2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position w:val="-1"/>
          <w:sz w:val="24"/>
        </w:rPr>
        <w:t>б) Уколико се у оквиру реализације ове мере уградњом топлотне пумпе мења постојећи грејач простора и снага топлотне пумпе је већа од његове снаге, или се топлотне пумпа уграђује као нови топлотни извор, мера се реализује на основу Решења о одобрењу за извођење радова;</w:t>
      </w:r>
    </w:p>
    <w:p>
      <w:pPr>
        <w:pStyle w:val="Normal"/>
        <w:suppressAutoHyphens w:val="true"/>
        <w:spacing w:lineRule="auto" w:line="240" w:before="0" w:after="0"/>
        <w:ind w:hanging="2"/>
        <w:jc w:val="both"/>
        <w:rPr>
          <w:rFonts w:ascii="Times New Roman" w:hAnsi="Times New Roman" w:eastAsia="Times New Roman" w:cs="Times New Roman"/>
          <w:sz w:val="24"/>
          <w:u w:val="single"/>
        </w:rPr>
      </w:pPr>
      <w:r>
        <w:rPr>
          <w:rFonts w:eastAsia="Times New Roman" w:cs="Times New Roman" w:ascii="Times New Roman" w:hAnsi="Times New Roman"/>
          <w:b/>
          <w:position w:val="-1"/>
          <w:sz w:val="24"/>
          <w:u w:val="single"/>
        </w:rPr>
        <w:t>7) замене постојеће или уградња нове цевне мреже, грејних тела и пратећег прибора</w:t>
      </w:r>
    </w:p>
    <w:p>
      <w:pPr>
        <w:pStyle w:val="Normal"/>
        <w:suppressAutoHyphens w:val="true"/>
        <w:spacing w:lineRule="auto" w:line="240" w:before="0" w:after="0"/>
        <w:ind w:hanging="2"/>
        <w:jc w:val="both"/>
        <w:rPr>
          <w:rFonts w:ascii="Times New Roman" w:hAnsi="Times New Roman" w:eastAsia="Times New Roman" w:cs="Times New Roman"/>
          <w:sz w:val="24"/>
          <w:u w:val="single"/>
        </w:rPr>
      </w:pPr>
      <w:r>
        <w:rPr>
          <w:rFonts w:eastAsia="Times New Roman" w:cs="Times New Roman" w:ascii="Times New Roman" w:hAnsi="Times New Roman"/>
          <w:sz w:val="24"/>
          <w:u w:val="single"/>
        </w:rPr>
      </w:r>
    </w:p>
    <w:p>
      <w:pPr>
        <w:pStyle w:val="Normal"/>
        <w:suppressAutoHyphens w:val="true"/>
        <w:spacing w:lineRule="auto" w:line="276" w:before="0" w:after="0"/>
        <w:ind w:hanging="2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position w:val="-1"/>
          <w:sz w:val="24"/>
        </w:rPr>
        <w:t>а) Уколико се у оквиру реализације ове мере врши замена постојеће цевне мреже, грејних тела и пратећег прибора без повећања капацитета, није потребно прибављати акт надлежног органа.</w:t>
      </w:r>
    </w:p>
    <w:p>
      <w:pPr>
        <w:pStyle w:val="Normal"/>
        <w:suppressAutoHyphens w:val="true"/>
        <w:spacing w:lineRule="auto" w:line="276" w:before="0" w:after="200"/>
        <w:ind w:hanging="2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position w:val="-1"/>
          <w:sz w:val="24"/>
        </w:rPr>
        <w:t>б) Уколико се у оквиру реализације ове мере уграђује нова цевна мрежа, грејна тела и пратећи прибор, мера се реализује на основу Решења о одобрењу за извођење радова;</w:t>
      </w:r>
    </w:p>
    <w:p>
      <w:pPr>
        <w:pStyle w:val="Normal"/>
        <w:suppressAutoHyphens w:val="true"/>
        <w:spacing w:lineRule="auto" w:line="240" w:before="0" w:after="0"/>
        <w:ind w:hanging="2"/>
        <w:jc w:val="both"/>
        <w:rPr>
          <w:rFonts w:ascii="Times New Roman" w:hAnsi="Times New Roman" w:eastAsia="Times New Roman" w:cs="Times New Roman"/>
          <w:b/>
          <w:sz w:val="24"/>
          <w:u w:val="single"/>
        </w:rPr>
      </w:pPr>
      <w:r>
        <w:rPr>
          <w:rFonts w:eastAsia="Times New Roman" w:cs="Times New Roman" w:ascii="Times New Roman" w:hAnsi="Times New Roman"/>
          <w:b/>
          <w:sz w:val="24"/>
          <w:u w:val="single"/>
        </w:rPr>
      </w:r>
    </w:p>
    <w:p>
      <w:pPr>
        <w:pStyle w:val="Normal"/>
        <w:suppressAutoHyphens w:val="true"/>
        <w:spacing w:lineRule="auto" w:line="240" w:before="0" w:after="0"/>
        <w:ind w:hanging="2"/>
        <w:jc w:val="both"/>
        <w:rPr>
          <w:rFonts w:ascii="Times New Roman" w:hAnsi="Times New Roman" w:eastAsia="Times New Roman" w:cs="Times New Roman"/>
          <w:sz w:val="24"/>
          <w:u w:val="single"/>
        </w:rPr>
      </w:pPr>
      <w:r>
        <w:rPr>
          <w:rFonts w:eastAsia="Times New Roman" w:cs="Times New Roman" w:ascii="Times New Roman" w:hAnsi="Times New Roman"/>
          <w:b/>
          <w:position w:val="-1"/>
          <w:sz w:val="24"/>
          <w:u w:val="single"/>
        </w:rPr>
        <w:t>8) уградња соларних колектора у инсталацију за централну припрему потрошне топле воде.</w:t>
      </w:r>
    </w:p>
    <w:p>
      <w:pPr>
        <w:pStyle w:val="Normal"/>
        <w:tabs>
          <w:tab w:val="clear" w:pos="720"/>
          <w:tab w:val="left" w:pos="819" w:leader="none"/>
        </w:tabs>
        <w:suppressAutoHyphens w:val="true"/>
        <w:spacing w:lineRule="auto" w:line="240" w:before="0" w:after="0"/>
        <w:ind w:hanging="2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819" w:leader="none"/>
        </w:tabs>
        <w:suppressAutoHyphens w:val="true"/>
        <w:spacing w:lineRule="auto" w:line="240" w:before="0" w:after="0"/>
        <w:ind w:hanging="2"/>
        <w:jc w:val="both"/>
        <w:rPr>
          <w:rFonts w:ascii="Times New Roman" w:hAnsi="Times New Roman" w:eastAsia="Times New Roman" w:cs="Times New Roman"/>
          <w:sz w:val="24"/>
          <w:lang w:val="sr-RS"/>
        </w:rPr>
      </w:pPr>
      <w:r>
        <w:rPr>
          <w:rFonts w:eastAsia="Times New Roman" w:cs="Times New Roman" w:ascii="Times New Roman" w:hAnsi="Times New Roman"/>
          <w:position w:val="-1"/>
          <w:sz w:val="24"/>
        </w:rPr>
        <w:t>За реализацију ове мере није потребно прибављати акт надлежног органа;</w:t>
      </w:r>
    </w:p>
    <w:p>
      <w:pPr>
        <w:pStyle w:val="Normal"/>
        <w:tabs>
          <w:tab w:val="clear" w:pos="720"/>
          <w:tab w:val="left" w:pos="819" w:leader="none"/>
        </w:tabs>
        <w:suppressAutoHyphens w:val="true"/>
        <w:spacing w:lineRule="auto" w:line="240" w:before="0" w:after="0"/>
        <w:ind w:hanging="2"/>
        <w:jc w:val="both"/>
        <w:rPr>
          <w:rFonts w:ascii="Times New Roman" w:hAnsi="Times New Roman" w:eastAsia="Times New Roman" w:cs="Times New Roman"/>
          <w:sz w:val="24"/>
          <w:lang w:val="sr-RS"/>
        </w:rPr>
      </w:pPr>
      <w:r>
        <w:rPr>
          <w:rFonts w:eastAsia="Times New Roman" w:cs="Times New Roman" w:ascii="Times New Roman" w:hAnsi="Times New Roman"/>
          <w:sz w:val="24"/>
          <w:lang w:val="sr-RS"/>
        </w:rPr>
      </w:r>
    </w:p>
    <w:p>
      <w:pPr>
        <w:pStyle w:val="Normal"/>
        <w:tabs>
          <w:tab w:val="clear" w:pos="720"/>
          <w:tab w:val="left" w:pos="819" w:leader="none"/>
        </w:tabs>
        <w:suppressAutoHyphens w:val="true"/>
        <w:spacing w:lineRule="auto" w:line="240" w:before="0" w:after="0"/>
        <w:ind w:hanging="2"/>
        <w:jc w:val="both"/>
        <w:rPr>
          <w:rFonts w:ascii="Times New Roman" w:hAnsi="Times New Roman" w:eastAsia="Times New Roman" w:cs="Times New Roman"/>
          <w:b/>
          <w:bCs/>
          <w:sz w:val="24"/>
          <w:u w:val="single"/>
          <w:lang w:val="sr-RS"/>
        </w:rPr>
      </w:pPr>
      <w:r>
        <w:rPr>
          <w:rFonts w:eastAsia="Times New Roman" w:cs="Times New Roman" w:ascii="Times New Roman" w:hAnsi="Times New Roman"/>
          <w:b/>
          <w:bCs/>
          <w:position w:val="-1"/>
          <w:sz w:val="24"/>
        </w:rPr>
        <w:t>9) уградња соларних панела и пратеће инсталације за производњу електричне енергије , уградњa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максимално до и једнако 10,8 kW</w:t>
      </w:r>
      <w:r>
        <w:rPr>
          <w:rFonts w:eastAsia="Times New Roman" w:cs="Times New Roman" w:ascii="Times New Roman" w:hAnsi="Times New Roman"/>
          <w:b/>
          <w:bCs/>
          <w:position w:val="-1"/>
          <w:sz w:val="24"/>
          <w:u w:val="single"/>
        </w:rPr>
        <w:t>;</w:t>
      </w:r>
    </w:p>
    <w:p>
      <w:pPr>
        <w:pStyle w:val="Normal"/>
        <w:tabs>
          <w:tab w:val="clear" w:pos="720"/>
          <w:tab w:val="left" w:pos="819" w:leader="none"/>
        </w:tabs>
        <w:suppressAutoHyphens w:val="true"/>
        <w:spacing w:lineRule="auto" w:line="240" w:before="0" w:after="0"/>
        <w:ind w:hanging="2"/>
        <w:jc w:val="both"/>
        <w:rPr>
          <w:rFonts w:ascii="Times New Roman" w:hAnsi="Times New Roman" w:eastAsia="Times New Roman" w:cs="Times New Roman"/>
          <w:b/>
          <w:bCs/>
          <w:sz w:val="24"/>
          <w:u w:val="single"/>
          <w:lang w:val="sr-RS"/>
        </w:rPr>
      </w:pPr>
      <w:r>
        <w:rPr>
          <w:rFonts w:eastAsia="Times New Roman" w:cs="Times New Roman" w:ascii="Times New Roman" w:hAnsi="Times New Roman"/>
          <w:b/>
          <w:bCs/>
          <w:sz w:val="24"/>
          <w:u w:val="single"/>
          <w:lang w:val="sr-RS"/>
        </w:rPr>
      </w:r>
    </w:p>
    <w:p>
      <w:pPr>
        <w:pStyle w:val="Normal"/>
        <w:tabs>
          <w:tab w:val="clear" w:pos="720"/>
          <w:tab w:val="left" w:pos="819" w:leader="none"/>
        </w:tabs>
        <w:suppressAutoHyphens w:val="true"/>
        <w:spacing w:lineRule="auto" w:line="240" w:before="0" w:after="0"/>
        <w:ind w:hanging="2"/>
        <w:jc w:val="both"/>
        <w:rPr>
          <w:rFonts w:ascii="Times New Roman" w:hAnsi="Times New Roman" w:eastAsia="Times New Roman" w:cs="Times New Roman"/>
          <w:sz w:val="24"/>
          <w:lang w:val="sr-RS"/>
        </w:rPr>
      </w:pPr>
      <w:r>
        <w:rPr>
          <w:rFonts w:eastAsia="Times New Roman" w:cs="Times New Roman" w:ascii="Times New Roman" w:hAnsi="Times New Roman"/>
          <w:position w:val="-1"/>
          <w:sz w:val="24"/>
        </w:rPr>
        <w:t>За реализацију ове мере није потребно прибављати акт надлежног органа;</w:t>
      </w:r>
    </w:p>
    <w:p>
      <w:pPr>
        <w:pStyle w:val="Normal"/>
        <w:tabs>
          <w:tab w:val="clear" w:pos="720"/>
          <w:tab w:val="left" w:pos="819" w:leader="none"/>
        </w:tabs>
        <w:suppressAutoHyphens w:val="true"/>
        <w:spacing w:lineRule="auto" w:line="240" w:before="0" w:after="0"/>
        <w:ind w:hanging="2"/>
        <w:jc w:val="both"/>
        <w:rPr>
          <w:rFonts w:ascii="Times New Roman" w:hAnsi="Times New Roman" w:eastAsia="Times New Roman" w:cs="Times New Roman"/>
          <w:sz w:val="24"/>
          <w:lang w:val="sr-RS"/>
        </w:rPr>
      </w:pPr>
      <w:r>
        <w:rPr>
          <w:rFonts w:eastAsia="Times New Roman" w:cs="Times New Roman" w:ascii="Times New Roman" w:hAnsi="Times New Roman"/>
          <w:sz w:val="24"/>
          <w:lang w:val="sr-RS"/>
        </w:rPr>
      </w:r>
    </w:p>
    <w:p>
      <w:pPr>
        <w:pStyle w:val="Normal"/>
        <w:tabs>
          <w:tab w:val="clear" w:pos="720"/>
          <w:tab w:val="left" w:pos="819" w:leader="none"/>
        </w:tabs>
        <w:suppressAutoHyphens w:val="true"/>
        <w:spacing w:lineRule="auto" w:line="240" w:before="0" w:after="0"/>
        <w:ind w:hanging="2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819" w:leader="none"/>
        </w:tabs>
        <w:suppressAutoHyphens w:val="true"/>
        <w:spacing w:lineRule="auto" w:line="240" w:before="0" w:after="0"/>
        <w:ind w:hanging="2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" w:cs="" w:asciiTheme="minorHAnsi" w:cstheme="minorBidi" w:eastAsiaTheme="minorEastAsia" w:hAnsiTheme="minorHAnsi"/>
      <w:color w:val="auto"/>
      <w:kern w:val="2"/>
      <w:sz w:val="22"/>
      <w:szCs w:val="22"/>
      <w:lang w:val="en-US" w:eastAsia="en-US" w:bidi="ar-SA"/>
      <w14:ligatures w14:val="standardContextual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LibreOffice/25.8.3.2$Windows_X86_64 LibreOffice_project/8ca8d55c161d602844f5428fa4b58097424e324e</Application>
  <AppVersion>15.0000</AppVersion>
  <Pages>3</Pages>
  <Words>666</Words>
  <Characters>3876</Characters>
  <CharactersWithSpaces>4525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2025-10-28T08:32:00Z</dcterms:created>
  <dc:creator>sekretar skupstine</dc:creator>
  <dc:description/>
  <dc:language>en-US</dc:language>
  <cp:lastModifiedBy/>
  <dcterms:modified xsi:type="dcterms:W3CDTF">2025-12-16T12:20:39Z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