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6635" w14:textId="77777777" w:rsidR="00167A59" w:rsidRDefault="00000000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Идентификациони број листе</w:t>
      </w:r>
    </w:p>
    <w:tbl>
      <w:tblPr>
        <w:tblW w:w="9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5"/>
        <w:gridCol w:w="373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410"/>
      </w:tblGrid>
      <w:tr w:rsidR="00167A59" w14:paraId="1360963E" w14:textId="77777777">
        <w:tblPrEx>
          <w:tblCellMar>
            <w:top w:w="0" w:type="dxa"/>
            <w:bottom w:w="0" w:type="dxa"/>
          </w:tblCellMar>
        </w:tblPrEx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DFB0" w14:textId="77777777" w:rsidR="00167A59" w:rsidRDefault="00167A59">
            <w:pPr>
              <w:pStyle w:val="NoSpacing"/>
              <w:spacing w:after="0" w:line="240" w:lineRule="auto"/>
            </w:pPr>
          </w:p>
        </w:tc>
        <w:tc>
          <w:tcPr>
            <w:tcW w:w="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3402" w14:textId="77777777" w:rsidR="00167A59" w:rsidRDefault="00167A59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1F19" w14:textId="77777777" w:rsidR="00167A59" w:rsidRDefault="00167A59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CAE9" w14:textId="77777777" w:rsidR="00167A59" w:rsidRDefault="00167A59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3BC3" w14:textId="77777777" w:rsidR="00167A59" w:rsidRDefault="00167A59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8FFE" w14:textId="77777777" w:rsidR="00167A59" w:rsidRDefault="00167A59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C92F" w14:textId="77777777" w:rsidR="00167A59" w:rsidRDefault="00167A59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D59D" w14:textId="77777777" w:rsidR="00167A59" w:rsidRDefault="00167A59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8ABB" w14:textId="77777777" w:rsidR="00167A59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DF3C" w14:textId="77777777" w:rsidR="00167A59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B638" w14:textId="77777777" w:rsidR="00167A59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6FBD" w14:textId="77777777" w:rsidR="00167A59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86FE" w14:textId="77777777" w:rsidR="00167A59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/>
              </w:rPr>
              <w:t>3</w:t>
            </w:r>
          </w:p>
        </w:tc>
      </w:tr>
    </w:tbl>
    <w:p w14:paraId="7B708570" w14:textId="77777777" w:rsidR="00167A59" w:rsidRDefault="00167A59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6"/>
        <w:gridCol w:w="4540"/>
      </w:tblGrid>
      <w:tr w:rsidR="00167A59" w14:paraId="36B54AAF" w14:textId="77777777">
        <w:tblPrEx>
          <w:tblCellMar>
            <w:top w:w="0" w:type="dxa"/>
            <w:bottom w:w="0" w:type="dxa"/>
          </w:tblCellMar>
        </w:tblPrEx>
        <w:tc>
          <w:tcPr>
            <w:tcW w:w="4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0D61" w14:textId="77777777" w:rsidR="00167A59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noProof/>
                <w:sz w:val="22"/>
                <w:szCs w:val="22"/>
                <w:lang/>
              </w:rPr>
              <w:drawing>
                <wp:anchor distT="0" distB="0" distL="114300" distR="114300" simplePos="0" relativeHeight="251658240" behindDoc="0" locked="0" layoutInCell="1" allowOverlap="1" wp14:anchorId="3A8637D2" wp14:editId="4A1850B9">
                  <wp:simplePos x="0" y="0"/>
                  <wp:positionH relativeFrom="column">
                    <wp:posOffset>-28437</wp:posOffset>
                  </wp:positionH>
                  <wp:positionV relativeFrom="paragraph">
                    <wp:posOffset>31638</wp:posOffset>
                  </wp:positionV>
                  <wp:extent cx="487100" cy="725027"/>
                  <wp:effectExtent l="0" t="0" r="8200" b="0"/>
                  <wp:wrapSquare wrapText="bothSides"/>
                  <wp:docPr id="25815787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00" cy="72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5A071A" w14:textId="77777777" w:rsidR="00167A59" w:rsidRDefault="00167A59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73CF2125" w14:textId="77777777" w:rsidR="00167A59" w:rsidRDefault="00167A59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6C378B30" w14:textId="77777777" w:rsidR="00167A59" w:rsidRDefault="00167A59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29E3AF4B" w14:textId="77777777" w:rsidR="00167A59" w:rsidRDefault="00167A59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1EC897A8" w14:textId="77777777" w:rsidR="00167A59" w:rsidRDefault="00167A59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106EBF7B" w14:textId="77777777" w:rsidR="00167A59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Република Србија</w:t>
            </w:r>
          </w:p>
          <w:p w14:paraId="03B4950C" w14:textId="77777777" w:rsidR="00167A59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ОПШТИНСКА УПРАВА</w:t>
            </w:r>
          </w:p>
          <w:p w14:paraId="41C6AC26" w14:textId="77777777" w:rsidR="00167A59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ОПШТИНА СУРДУЛИЦА</w:t>
            </w:r>
          </w:p>
          <w:p w14:paraId="7DC70FE2" w14:textId="77777777" w:rsidR="00167A59" w:rsidRDefault="00000000">
            <w:pPr>
              <w:pStyle w:val="Header"/>
              <w:tabs>
                <w:tab w:val="clear" w:pos="4320"/>
              </w:tabs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Одељење за урбанизам, стамбено-комуналне, грађевинске и имовинско-правне послове</w:t>
            </w:r>
          </w:p>
          <w:p w14:paraId="58B94863" w14:textId="77777777" w:rsidR="00167A59" w:rsidRDefault="00000000">
            <w:pPr>
              <w:pStyle w:val="Header"/>
              <w:tabs>
                <w:tab w:val="clear" w:pos="4320"/>
              </w:tabs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Број:</w:t>
            </w:r>
          </w:p>
          <w:p w14:paraId="571ADE65" w14:textId="77777777" w:rsidR="00167A59" w:rsidRDefault="00167A59">
            <w:pPr>
              <w:pStyle w:val="Header"/>
              <w:ind w:right="34"/>
              <w:jc w:val="center"/>
              <w:rPr>
                <w:b/>
                <w:lang/>
              </w:rPr>
            </w:pP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C021" w14:textId="77777777" w:rsidR="00167A59" w:rsidRDefault="00167A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7C2179FE" w14:textId="77777777" w:rsidR="00167A59" w:rsidRDefault="00167A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2B51F478" w14:textId="77777777" w:rsidR="00167A59" w:rsidRDefault="00167A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021C685A" w14:textId="77777777" w:rsidR="00167A59" w:rsidRDefault="00167A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16DC067C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 редован инспекцијски надзор</w:t>
            </w:r>
          </w:p>
          <w:p w14:paraId="11F188F6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 обавештењу о завршетку темеља</w:t>
            </w:r>
          </w:p>
          <w:p w14:paraId="7A1FFB8A" w14:textId="77777777" w:rsidR="00167A59" w:rsidRDefault="00000000">
            <w:pPr>
              <w:pStyle w:val="NoSpacing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Закон о планирању и изградњи</w:t>
            </w:r>
          </w:p>
          <w:p w14:paraId="3801C37C" w14:textId="77777777" w:rsidR="00167A59" w:rsidRDefault="00000000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Сл. гл. РС.'',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бр.72/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09; 81/09-испр.; 64/2010-одлука УС; 24/2011; 121/2012; 42/2013-одлука УС; 50/2013-одлука УС; 98/2013-одлука УС; 132/14; 145/2014;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 xml:space="preserve"> 83/2018;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31/2019; 37/2019-др закон,  9/2020, 52/21, 62/2023 и 91/25)</w:t>
            </w:r>
          </w:p>
        </w:tc>
      </w:tr>
    </w:tbl>
    <w:p w14:paraId="63FEDEDC" w14:textId="77777777" w:rsidR="00167A59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Датум: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</w:p>
    <w:p w14:paraId="43B87C1B" w14:textId="77777777" w:rsidR="00167A59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Надзирани субјекат:                         </w:t>
      </w:r>
    </w:p>
    <w:p w14:paraId="177DFE03" w14:textId="77777777" w:rsidR="00167A59" w:rsidRDefault="00000000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Предмет контроле - објекат:           </w:t>
      </w:r>
    </w:p>
    <w:p w14:paraId="578689A3" w14:textId="77777777" w:rsidR="00167A59" w:rsidRDefault="00000000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Грађевинска дозвола број:              </w:t>
      </w:r>
    </w:p>
    <w:p w14:paraId="5F5B162B" w14:textId="77777777" w:rsidR="00167A59" w:rsidRDefault="00000000">
      <w:pPr>
        <w:pStyle w:val="NoSpacing"/>
        <w:spacing w:after="0" w:line="242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Потврда о пријави радова број:      </w:t>
      </w:r>
    </w:p>
    <w:p w14:paraId="446E554D" w14:textId="77777777" w:rsidR="00167A59" w:rsidRDefault="00000000">
      <w:pPr>
        <w:pStyle w:val="Standard"/>
        <w:spacing w:after="0" w:line="242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Обавештење о завршетку темеља:  </w:t>
      </w:r>
    </w:p>
    <w:p w14:paraId="57CB311B" w14:textId="77777777" w:rsidR="00167A59" w:rsidRDefault="00000000">
      <w:pPr>
        <w:pStyle w:val="Standard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Датум почетка радова:                     </w:t>
      </w:r>
    </w:p>
    <w:p w14:paraId="2927B340" w14:textId="77777777" w:rsidR="00167A59" w:rsidRDefault="00000000">
      <w:pPr>
        <w:pStyle w:val="Standard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Датум завршетка радова:            </w:t>
      </w:r>
    </w:p>
    <w:tbl>
      <w:tblPr>
        <w:tblW w:w="97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8"/>
        <w:gridCol w:w="1087"/>
        <w:gridCol w:w="1166"/>
      </w:tblGrid>
      <w:tr w:rsidR="00167A59" w14:paraId="6EF1AE5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7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5AF0" w14:textId="77777777" w:rsidR="00167A59" w:rsidRDefault="00000000">
            <w:pPr>
              <w:pStyle w:val="Standard"/>
              <w:spacing w:after="0" w:line="276" w:lineRule="auto"/>
            </w:pPr>
            <w:r>
              <w:rPr>
                <w:rFonts w:ascii="Times New Roman" w:hAnsi="Times New Roman"/>
                <w:b/>
              </w:rPr>
              <w:t xml:space="preserve">1.  ИСПУЊЕНОСТ УСЛОВА ЗА </w:t>
            </w:r>
            <w:r>
              <w:rPr>
                <w:rFonts w:ascii="Times New Roman" w:hAnsi="Times New Roman"/>
                <w:b/>
                <w:lang/>
              </w:rPr>
              <w:t>ИЗГРАДЊУ</w:t>
            </w:r>
          </w:p>
        </w:tc>
      </w:tr>
      <w:tr w:rsidR="00167A59" w14:paraId="545115C9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EA8A" w14:textId="77777777" w:rsidR="00167A59" w:rsidRDefault="00000000">
            <w:pPr>
              <w:pStyle w:val="Standard"/>
              <w:numPr>
                <w:ilvl w:val="0"/>
                <w:numId w:val="12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радова: привредно друштво, односно друго правно лице или предузетник?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8D1F" w14:textId="77777777" w:rsidR="00167A59" w:rsidRDefault="00000000">
            <w:pPr>
              <w:pStyle w:val="ListParagraph"/>
              <w:spacing w:after="0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A1B2" w14:textId="77777777" w:rsidR="00167A59" w:rsidRDefault="00000000">
            <w:pPr>
              <w:pStyle w:val="ListParagraph"/>
              <w:spacing w:after="0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</w:t>
            </w:r>
          </w:p>
        </w:tc>
      </w:tr>
      <w:tr w:rsidR="00167A59" w14:paraId="28CE580D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9DFB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777C" w14:textId="77777777" w:rsidR="00167A59" w:rsidRDefault="00000000">
            <w:pPr>
              <w:pStyle w:val="ListParagraph"/>
              <w:spacing w:after="0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8698" w14:textId="77777777" w:rsidR="00167A59" w:rsidRDefault="00000000">
            <w:pPr>
              <w:pStyle w:val="ListParagraph"/>
              <w:spacing w:after="0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</w:t>
            </w:r>
          </w:p>
        </w:tc>
      </w:tr>
    </w:tbl>
    <w:p w14:paraId="0F14B49B" w14:textId="77777777" w:rsidR="00000000" w:rsidRDefault="00000000">
      <w:pPr>
        <w:spacing w:after="0"/>
        <w:rPr>
          <w:vanish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5"/>
        <w:gridCol w:w="1080"/>
        <w:gridCol w:w="1182"/>
      </w:tblGrid>
      <w:tr w:rsidR="00167A59" w14:paraId="391B173A" w14:textId="7777777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5588" w14:textId="77777777" w:rsidR="00167A59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1.1. ОБАВЕЗЕ ИНВЕСТИТОРА РАДОВА</w:t>
            </w:r>
          </w:p>
        </w:tc>
      </w:tr>
      <w:tr w:rsidR="00167A59" w14:paraId="7B1B596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739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обезбедио обележавање грађевинске парцеле?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86AB" w14:textId="77777777" w:rsidR="00167A59" w:rsidRDefault="00167A59">
            <w:pPr>
              <w:pStyle w:val="ListParagraph"/>
              <w:spacing w:after="0"/>
              <w:jc w:val="center"/>
            </w:pP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0340" w14:textId="77777777" w:rsidR="00167A59" w:rsidRDefault="00000000">
            <w:pPr>
              <w:pStyle w:val="ListParagraph"/>
              <w:spacing w:after="0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0F25A8A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DC99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закључио Уговор са извођачем радова?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BBA9" w14:textId="77777777" w:rsidR="00167A59" w:rsidRDefault="00000000">
            <w:pPr>
              <w:pStyle w:val="ListParagraph"/>
              <w:spacing w:after="0"/>
              <w:jc w:val="center"/>
            </w:pPr>
            <w:r>
              <w:t>*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39AD" w14:textId="77777777" w:rsidR="00167A59" w:rsidRDefault="00000000">
            <w:pPr>
              <w:pStyle w:val="ListParagraph"/>
              <w:spacing w:after="0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6CF72EF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9317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инвеститор одредио стручни надзор?                      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A855" w14:textId="77777777" w:rsidR="00167A59" w:rsidRDefault="00000000">
            <w:pPr>
              <w:pStyle w:val="ListParagraph"/>
              <w:spacing w:after="0"/>
              <w:jc w:val="center"/>
            </w:pPr>
            <w:r>
              <w:t>***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997" w14:textId="77777777" w:rsidR="00167A59" w:rsidRDefault="00000000">
            <w:pPr>
              <w:pStyle w:val="ListParagraph"/>
              <w:spacing w:after="0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383ABBA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5E2D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стручни надзор има одговарајућу лиценцу?               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BC16" w14:textId="77777777" w:rsidR="00167A59" w:rsidRDefault="00000000">
            <w:pPr>
              <w:pStyle w:val="ListParagraph"/>
              <w:spacing w:after="0"/>
              <w:jc w:val="center"/>
            </w:pPr>
            <w:r>
              <w:t>***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8CBC" w14:textId="77777777" w:rsidR="00167A59" w:rsidRDefault="00000000">
            <w:pPr>
              <w:pStyle w:val="ListParagraph"/>
              <w:spacing w:after="0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</w:t>
            </w:r>
          </w:p>
        </w:tc>
      </w:tr>
    </w:tbl>
    <w:p w14:paraId="403CACDC" w14:textId="77777777" w:rsidR="00167A59" w:rsidRDefault="00167A59">
      <w:pPr>
        <w:pStyle w:val="NoSpacing"/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945"/>
        <w:gridCol w:w="1211"/>
      </w:tblGrid>
      <w:tr w:rsidR="00167A59" w14:paraId="579EF610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558D" w14:textId="77777777" w:rsidR="00167A59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1.2. ОБАВЕЗЕ ИЗВОЂАЧА РАДОВА</w:t>
            </w:r>
          </w:p>
        </w:tc>
      </w:tr>
      <w:tr w:rsidR="00167A59" w14:paraId="202CF53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96C3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 потписао пројекат за извођење?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6D3C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20E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20413FE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CF16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 решењем одредио одговорног извођача?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8138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0F7E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048EF51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10D6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одговорни извођач има одговарајућу лиценцу?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9BE4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2B83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</w:t>
            </w:r>
          </w:p>
        </w:tc>
      </w:tr>
      <w:tr w:rsidR="00167A59" w14:paraId="5CAB0E9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4009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85B0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AAD9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70446F3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7753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извођач радова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045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E18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47D9853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87CA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обезбедио превентивне мере за безбедан и здрав рад?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13E4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04EA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</w:tbl>
    <w:p w14:paraId="7ED83A5C" w14:textId="77777777" w:rsidR="00000000" w:rsidRDefault="00000000">
      <w:pPr>
        <w:spacing w:after="0"/>
        <w:rPr>
          <w:vanish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945"/>
        <w:gridCol w:w="1211"/>
      </w:tblGrid>
      <w:tr w:rsidR="00167A59" w14:paraId="6F476FB1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E225" w14:textId="77777777" w:rsidR="00167A59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1.3. ОБАВЕЗЕ ОДГОВОРНОГ ИЗВОЂАЧА РАДОВА</w:t>
            </w:r>
          </w:p>
        </w:tc>
      </w:tr>
      <w:tr w:rsidR="00167A59" w14:paraId="04C7078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D9BB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9B4C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8D92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167A59" w14:paraId="6369AB4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EE9A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64C3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4603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167A59" w14:paraId="0F4BD8E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4929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9499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57DE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1428885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2BE4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заштићена околина за време трајања грађења?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C936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C800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774B617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FBAC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F5EA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D25E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592DD70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4C94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99B7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D40D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71ADDDF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2ADD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води грађевински дневник?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3089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BFDA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4D19A19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4446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води грађевинску књигу и обезбеђује књигу инспекције?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F398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D09B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29B4E10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5BDF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6C6D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7987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0361CA8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5B43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D1E9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B6CD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</w:tbl>
    <w:p w14:paraId="59A3D178" w14:textId="77777777" w:rsidR="00000000" w:rsidRDefault="00000000">
      <w:pPr>
        <w:spacing w:after="0"/>
        <w:rPr>
          <w:vanish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945"/>
        <w:gridCol w:w="1211"/>
      </w:tblGrid>
      <w:tr w:rsidR="00167A59" w14:paraId="4D19D421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D16A" w14:textId="77777777" w:rsidR="00167A59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1.4. ОБАВЕЗЕ СТРУЧНОГ НАДЗОРА</w:t>
            </w:r>
          </w:p>
        </w:tc>
      </w:tr>
      <w:tr w:rsidR="00167A59" w14:paraId="64691F3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E34E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2810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CA0C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167A59" w14:paraId="3722CB9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D67F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A05A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6AD8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167A59" w14:paraId="77BF28D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3CA5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7463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C9C4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  <w:tr w:rsidR="00167A59" w14:paraId="3EC7970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244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5388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4061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55460B9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3CC3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  <w:lang/>
              </w:rPr>
              <w:t>Да ли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Nimbus Roman No9 L" w:eastAsia="Times New Roman" w:hAnsi="Nimbus Roman No9 L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C32E" w14:textId="77777777" w:rsidR="00167A59" w:rsidRDefault="00000000">
            <w:pPr>
              <w:pStyle w:val="ListParagraph"/>
              <w:jc w:val="center"/>
              <w:rPr>
                <w:rFonts w:ascii="Nimbus Roman No9 L" w:hAnsi="Nimbus Roman No9 L"/>
                <w:lang/>
              </w:rPr>
            </w:pPr>
            <w:r>
              <w:rPr>
                <w:rFonts w:ascii="Nimbus Roman No9 L" w:hAnsi="Nimbus Roman No9 L"/>
                <w:lang/>
              </w:rPr>
              <w:t>***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9A58" w14:textId="77777777" w:rsidR="00167A59" w:rsidRDefault="00000000">
            <w:pPr>
              <w:pStyle w:val="ListParagraph"/>
              <w:jc w:val="center"/>
              <w:rPr>
                <w:rFonts w:ascii="Nimbus Roman No9 L" w:hAnsi="Nimbus Roman No9 L"/>
                <w:lang/>
              </w:rPr>
            </w:pPr>
            <w:r>
              <w:rPr>
                <w:rFonts w:ascii="Nimbus Roman No9 L" w:hAnsi="Nimbus Roman No9 L"/>
                <w:lang/>
              </w:rPr>
              <w:t> да-5</w:t>
            </w:r>
          </w:p>
        </w:tc>
      </w:tr>
      <w:tr w:rsidR="00167A59" w14:paraId="26B8AE8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8A94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  <w:lang/>
              </w:rPr>
              <w:t>Да ли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Nimbus Roman No9 L" w:eastAsia="Times New Roman" w:hAnsi="Nimbus Roman No9 L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5C55" w14:textId="77777777" w:rsidR="00167A59" w:rsidRDefault="00000000">
            <w:pPr>
              <w:pStyle w:val="ListParagraph"/>
              <w:jc w:val="center"/>
              <w:rPr>
                <w:lang/>
              </w:rPr>
            </w:pPr>
            <w:r>
              <w:rPr>
                <w:lang/>
              </w:rPr>
              <w:t>***</w:t>
            </w: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F96E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да-5</w:t>
            </w:r>
          </w:p>
        </w:tc>
      </w:tr>
    </w:tbl>
    <w:p w14:paraId="160D3CE7" w14:textId="77777777" w:rsidR="00000000" w:rsidRDefault="00000000">
      <w:pPr>
        <w:spacing w:after="0"/>
        <w:rPr>
          <w:vanish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5"/>
        <w:gridCol w:w="1182"/>
      </w:tblGrid>
      <w:tr w:rsidR="00167A59" w14:paraId="5DCE3D29" w14:textId="7777777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300E" w14:textId="77777777" w:rsidR="00167A59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2. ИНСПЕКЦИЈСКИ ПРЕГЛЕД</w:t>
            </w:r>
          </w:p>
        </w:tc>
      </w:tr>
      <w:tr w:rsidR="00167A59" w14:paraId="0F976C0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30F3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B910" w14:textId="77777777" w:rsidR="00167A59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</w:tr>
      <w:tr w:rsidR="00167A59" w14:paraId="5C0BCEB3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8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6B36" w14:textId="77777777" w:rsidR="00167A59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Мишљење и напомене</w:t>
            </w:r>
          </w:p>
          <w:p w14:paraId="26D5DD92" w14:textId="77777777" w:rsidR="00167A59" w:rsidRDefault="00167A5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75A1F38A" w14:textId="77777777" w:rsidR="00167A59" w:rsidRDefault="00167A5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6108FC9A" w14:textId="77777777" w:rsidR="00167A59" w:rsidRDefault="00167A5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30CF895F" w14:textId="77777777" w:rsidR="00167A59" w:rsidRDefault="00167A5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24D5CACB" w14:textId="77777777" w:rsidR="00167A59" w:rsidRDefault="00167A5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99F3" w14:textId="77777777" w:rsidR="00167A59" w:rsidRDefault="00167A59">
            <w:pPr>
              <w:pStyle w:val="ListParagraph"/>
              <w:jc w:val="center"/>
              <w:rPr>
                <w:lang/>
              </w:rPr>
            </w:pPr>
          </w:p>
        </w:tc>
      </w:tr>
    </w:tbl>
    <w:p w14:paraId="4C05978C" w14:textId="77777777" w:rsidR="00167A59" w:rsidRDefault="0000000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 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0D93ACA1" w14:textId="77777777" w:rsidR="00167A59" w:rsidRDefault="0000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 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75525D00" w14:textId="77777777" w:rsidR="00167A59" w:rsidRDefault="0000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*** 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73C6B1E6" w14:textId="77777777" w:rsidR="00167A59" w:rsidRDefault="00167A59">
      <w:pPr>
        <w:pStyle w:val="NoSpacing"/>
        <w:rPr>
          <w:rFonts w:ascii="Times New Roman" w:hAnsi="Times New Roman" w:cs="Times New Roman"/>
          <w:sz w:val="16"/>
          <w:szCs w:val="16"/>
          <w:lang/>
        </w:rPr>
      </w:pPr>
    </w:p>
    <w:p w14:paraId="28A3A9C9" w14:textId="77777777" w:rsidR="00167A59" w:rsidRDefault="00167A59">
      <w:pPr>
        <w:pStyle w:val="NoSpacing"/>
        <w:rPr>
          <w:rFonts w:ascii="Times New Roman" w:hAnsi="Times New Roman" w:cs="Times New Roman"/>
          <w:sz w:val="16"/>
          <w:szCs w:val="16"/>
          <w:lang/>
        </w:rPr>
      </w:pPr>
    </w:p>
    <w:p w14:paraId="29B546C8" w14:textId="77777777" w:rsidR="00167A59" w:rsidRDefault="00000000">
      <w:pPr>
        <w:pStyle w:val="Standard"/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ИНСПЕКЦИЈСКА КОНТРОЛА ЦЕЛЕ КОНТРОЛНЕ ЛИСТЕ</w:t>
      </w:r>
    </w:p>
    <w:p w14:paraId="2A693A6D" w14:textId="77777777" w:rsidR="00167A59" w:rsidRDefault="00000000">
      <w:pPr>
        <w:pStyle w:val="Standard"/>
        <w:jc w:val="center"/>
      </w:pPr>
      <w:r>
        <w:rPr>
          <w:rFonts w:ascii="Times New Roman" w:hAnsi="Times New Roman"/>
          <w:b/>
          <w:lang/>
        </w:rPr>
        <w:t xml:space="preserve">Цела контролна листа – укупан број бодова за одговор ''да'': 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lang/>
        </w:rPr>
        <w:t>3  (100%)</w:t>
      </w:r>
    </w:p>
    <w:p w14:paraId="21F34449" w14:textId="77777777" w:rsidR="00167A59" w:rsidRDefault="00000000">
      <w:pPr>
        <w:pStyle w:val="Standard"/>
        <w:jc w:val="center"/>
      </w:pPr>
      <w:r>
        <w:rPr>
          <w:rFonts w:ascii="Times New Roman" w:hAnsi="Times New Roman"/>
          <w:b/>
          <w:lang/>
        </w:rPr>
        <w:t>Делимична контролна листа – укупан број бодова за одговор ''да''(*,**,***):  26</w:t>
      </w:r>
      <w:bookmarkStart w:id="0" w:name="_GoBack"/>
      <w:bookmarkEnd w:id="0"/>
      <w:r>
        <w:rPr>
          <w:rFonts w:ascii="Times New Roman" w:hAnsi="Times New Roman"/>
          <w:b/>
          <w:lang/>
        </w:rPr>
        <w:t xml:space="preserve">   (100%)</w:t>
      </w:r>
    </w:p>
    <w:p w14:paraId="0C8F7273" w14:textId="77777777" w:rsidR="00167A59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УТВРЂЕН БРОЈ БОДОВА У НАДЗОРУ ЗА ОДГОВОР ''ДА'':      (        %)</w:t>
      </w:r>
    </w:p>
    <w:p w14:paraId="762655A7" w14:textId="77777777" w:rsidR="00167A59" w:rsidRDefault="00167A59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tbl>
      <w:tblPr>
        <w:tblW w:w="43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1840"/>
        <w:gridCol w:w="1857"/>
      </w:tblGrid>
      <w:tr w:rsidR="00167A59" w14:paraId="0290C5D6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EA7E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Р.бр.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C34F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Степен ризика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77E2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Број бодова у надзору у %</w:t>
            </w:r>
          </w:p>
        </w:tc>
      </w:tr>
      <w:tr w:rsidR="00167A59" w14:paraId="664144A1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6715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1.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36EC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Незнатан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BF3C" w14:textId="77777777" w:rsidR="00167A59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91 - 100</w:t>
            </w:r>
          </w:p>
        </w:tc>
      </w:tr>
      <w:tr w:rsidR="00167A59" w14:paraId="2106AFE4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CAA6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2.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2D4E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Низак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CB80" w14:textId="77777777" w:rsidR="00167A59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81 - 90</w:t>
            </w:r>
          </w:p>
        </w:tc>
      </w:tr>
      <w:tr w:rsidR="00167A59" w14:paraId="74C9BB3A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6EC2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D367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Средњи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08D6" w14:textId="77777777" w:rsidR="00167A59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71 - 80</w:t>
            </w:r>
          </w:p>
        </w:tc>
      </w:tr>
      <w:tr w:rsidR="00167A59" w14:paraId="6672DD2E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96D4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3F79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Висок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D38E" w14:textId="77777777" w:rsidR="00167A59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61 - 70</w:t>
            </w:r>
          </w:p>
        </w:tc>
      </w:tr>
      <w:tr w:rsidR="00167A59" w14:paraId="1AD6D3E7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0B72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F72C" w14:textId="77777777" w:rsidR="00167A5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Критичан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15E5" w14:textId="77777777" w:rsidR="00167A59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3E8BFE77" w14:textId="77777777" w:rsidR="00167A59" w:rsidRDefault="00167A59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1BADE1E4" w14:textId="77777777" w:rsidR="00167A59" w:rsidRDefault="00167A59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78BFA651" w14:textId="77777777" w:rsidR="00167A59" w:rsidRDefault="00167A59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6B5C5DFF" w14:textId="77777777" w:rsidR="00167A59" w:rsidRDefault="00167A59">
      <w:pPr>
        <w:pStyle w:val="Standard"/>
        <w:spacing w:after="0" w:line="240" w:lineRule="auto"/>
        <w:rPr>
          <w:rFonts w:ascii="Times New Roman" w:hAnsi="Times New Roman"/>
        </w:rPr>
      </w:pPr>
    </w:p>
    <w:p w14:paraId="518EE11E" w14:textId="77777777" w:rsidR="00167A59" w:rsidRDefault="00000000">
      <w:pPr>
        <w:pStyle w:val="Standard"/>
        <w:spacing w:after="0" w:line="240" w:lineRule="auto"/>
      </w:pPr>
      <w:r>
        <w:rPr>
          <w:rFonts w:ascii="Times New Roman" w:hAnsi="Times New Roman"/>
          <w:lang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 w14:paraId="715F21E0" w14:textId="77777777" w:rsidR="00167A59" w:rsidRDefault="00167A59">
      <w:pPr>
        <w:pStyle w:val="Standard"/>
        <w:spacing w:after="0" w:line="240" w:lineRule="auto"/>
        <w:rPr>
          <w:rFonts w:ascii="Times New Roman" w:hAnsi="Times New Roman"/>
        </w:rPr>
      </w:pPr>
    </w:p>
    <w:p w14:paraId="69A37061" w14:textId="77777777" w:rsidR="00167A59" w:rsidRDefault="00000000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 w14:paraId="3E1B298E" w14:textId="77777777" w:rsidR="00167A59" w:rsidRDefault="00167A59">
      <w:pPr>
        <w:pStyle w:val="NoSpacing"/>
        <w:jc w:val="both"/>
        <w:rPr>
          <w:rFonts w:ascii="Times New Roman" w:hAnsi="Times New Roman" w:cs="Times New Roman"/>
          <w:sz w:val="16"/>
          <w:szCs w:val="16"/>
          <w:lang/>
        </w:rPr>
      </w:pPr>
    </w:p>
    <w:p w14:paraId="33161124" w14:textId="77777777" w:rsidR="00167A59" w:rsidRDefault="00167A59">
      <w:pPr>
        <w:pStyle w:val="NoSpacing"/>
        <w:jc w:val="both"/>
        <w:rPr>
          <w:rFonts w:ascii="Times New Roman" w:hAnsi="Times New Roman" w:cs="Times New Roman"/>
          <w:sz w:val="16"/>
          <w:szCs w:val="16"/>
          <w:lang/>
        </w:rPr>
      </w:pPr>
    </w:p>
    <w:p w14:paraId="709C62C6" w14:textId="77777777" w:rsidR="00167A59" w:rsidRDefault="00167A59">
      <w:pPr>
        <w:pStyle w:val="NoSpacing"/>
        <w:jc w:val="both"/>
      </w:pPr>
    </w:p>
    <w:sectPr w:rsidR="00167A59">
      <w:pgSz w:w="11906" w:h="16838"/>
      <w:pgMar w:top="288" w:right="1440" w:bottom="8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E9C6" w14:textId="77777777" w:rsidR="004A613C" w:rsidRDefault="004A613C">
      <w:pPr>
        <w:spacing w:after="0" w:line="240" w:lineRule="auto"/>
      </w:pPr>
      <w:r>
        <w:separator/>
      </w:r>
    </w:p>
  </w:endnote>
  <w:endnote w:type="continuationSeparator" w:id="0">
    <w:p w14:paraId="6AFE770A" w14:textId="77777777" w:rsidR="004A613C" w:rsidRDefault="004A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Sans L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1ECC" w14:textId="77777777" w:rsidR="004A613C" w:rsidRDefault="004A613C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07E1FC27" w14:textId="77777777" w:rsidR="004A613C" w:rsidRDefault="004A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B06"/>
    <w:multiLevelType w:val="multilevel"/>
    <w:tmpl w:val="B9C8BF98"/>
    <w:styleLink w:val="WWNum8"/>
    <w:lvl w:ilvl="0">
      <w:start w:val="1"/>
      <w:numFmt w:val="decimal"/>
      <w:lvlText w:val="%1."/>
      <w:lvlJc w:val="left"/>
      <w:pPr>
        <w:ind w:left="459" w:hanging="360"/>
      </w:p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1.%2.%3."/>
      <w:lvlJc w:val="right"/>
      <w:pPr>
        <w:ind w:left="1899" w:hanging="180"/>
      </w:pPr>
    </w:lvl>
    <w:lvl w:ilvl="3">
      <w:start w:val="1"/>
      <w:numFmt w:val="decimal"/>
      <w:lvlText w:val="%1.%2.%3.%4."/>
      <w:lvlJc w:val="left"/>
      <w:pPr>
        <w:ind w:left="2619" w:hanging="360"/>
      </w:pPr>
    </w:lvl>
    <w:lvl w:ilvl="4">
      <w:start w:val="1"/>
      <w:numFmt w:val="lowerLetter"/>
      <w:lvlText w:val="%1.%2.%3.%4.%5."/>
      <w:lvlJc w:val="left"/>
      <w:pPr>
        <w:ind w:left="3339" w:hanging="360"/>
      </w:pPr>
    </w:lvl>
    <w:lvl w:ilvl="5">
      <w:start w:val="1"/>
      <w:numFmt w:val="lowerRoman"/>
      <w:lvlText w:val="%1.%2.%3.%4.%5.%6."/>
      <w:lvlJc w:val="right"/>
      <w:pPr>
        <w:ind w:left="4059" w:hanging="180"/>
      </w:pPr>
    </w:lvl>
    <w:lvl w:ilvl="6">
      <w:start w:val="1"/>
      <w:numFmt w:val="decimal"/>
      <w:lvlText w:val="%1.%2.%3.%4.%5.%6.%7."/>
      <w:lvlJc w:val="left"/>
      <w:pPr>
        <w:ind w:left="4779" w:hanging="360"/>
      </w:pPr>
    </w:lvl>
    <w:lvl w:ilvl="7">
      <w:start w:val="1"/>
      <w:numFmt w:val="lowerLetter"/>
      <w:lvlText w:val="%1.%2.%3.%4.%5.%6.%7.%8."/>
      <w:lvlJc w:val="left"/>
      <w:pPr>
        <w:ind w:left="5499" w:hanging="360"/>
      </w:pPr>
    </w:lvl>
    <w:lvl w:ilvl="8">
      <w:start w:val="1"/>
      <w:numFmt w:val="lowerRoman"/>
      <w:lvlText w:val="%1.%2.%3.%4.%5.%6.%7.%8.%9."/>
      <w:lvlJc w:val="right"/>
      <w:pPr>
        <w:ind w:left="6219" w:hanging="180"/>
      </w:pPr>
    </w:lvl>
  </w:abstractNum>
  <w:abstractNum w:abstractNumId="1" w15:restartNumberingAfterBreak="0">
    <w:nsid w:val="1CF478F4"/>
    <w:multiLevelType w:val="multilevel"/>
    <w:tmpl w:val="D8A865F0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432DBE"/>
    <w:multiLevelType w:val="multilevel"/>
    <w:tmpl w:val="31285B3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554FB9"/>
    <w:multiLevelType w:val="multilevel"/>
    <w:tmpl w:val="871E19B0"/>
    <w:styleLink w:val="WWNum5"/>
    <w:lvl w:ilvl="0">
      <w:start w:val="1"/>
      <w:numFmt w:val="lowerLetter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4" w15:restartNumberingAfterBreak="0">
    <w:nsid w:val="49FC0906"/>
    <w:multiLevelType w:val="multilevel"/>
    <w:tmpl w:val="BC5E0394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16F5AB2"/>
    <w:multiLevelType w:val="multilevel"/>
    <w:tmpl w:val="35742AFC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8E61688"/>
    <w:multiLevelType w:val="multilevel"/>
    <w:tmpl w:val="0ABC17C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CEF5C0A"/>
    <w:multiLevelType w:val="multilevel"/>
    <w:tmpl w:val="6F325B5C"/>
    <w:styleLink w:val="WWNum3"/>
    <w:lvl w:ilvl="0">
      <w:start w:val="1"/>
      <w:numFmt w:val="lowerLetter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8" w15:restartNumberingAfterBreak="0">
    <w:nsid w:val="76613A6F"/>
    <w:multiLevelType w:val="multilevel"/>
    <w:tmpl w:val="CB4A891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6945BE2"/>
    <w:multiLevelType w:val="multilevel"/>
    <w:tmpl w:val="5E509964"/>
    <w:styleLink w:val="WWNum2"/>
    <w:lvl w:ilvl="0">
      <w:start w:val="1"/>
      <w:numFmt w:val="lowerLetter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10" w15:restartNumberingAfterBreak="0">
    <w:nsid w:val="7ED61D76"/>
    <w:multiLevelType w:val="multilevel"/>
    <w:tmpl w:val="020AB23A"/>
    <w:styleLink w:val="WWNum11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807891128">
    <w:abstractNumId w:val="2"/>
  </w:num>
  <w:num w:numId="2" w16cid:durableId="2062092557">
    <w:abstractNumId w:val="9"/>
  </w:num>
  <w:num w:numId="3" w16cid:durableId="963387535">
    <w:abstractNumId w:val="7"/>
  </w:num>
  <w:num w:numId="4" w16cid:durableId="1124079855">
    <w:abstractNumId w:val="4"/>
  </w:num>
  <w:num w:numId="5" w16cid:durableId="2097970389">
    <w:abstractNumId w:val="3"/>
  </w:num>
  <w:num w:numId="6" w16cid:durableId="830218037">
    <w:abstractNumId w:val="5"/>
  </w:num>
  <w:num w:numId="7" w16cid:durableId="1552885652">
    <w:abstractNumId w:val="8"/>
  </w:num>
  <w:num w:numId="8" w16cid:durableId="1721320751">
    <w:abstractNumId w:val="0"/>
  </w:num>
  <w:num w:numId="9" w16cid:durableId="437917514">
    <w:abstractNumId w:val="6"/>
  </w:num>
  <w:num w:numId="10" w16cid:durableId="335886729">
    <w:abstractNumId w:val="1"/>
  </w:num>
  <w:num w:numId="11" w16cid:durableId="2131777354">
    <w:abstractNumId w:val="10"/>
  </w:num>
  <w:num w:numId="12" w16cid:durableId="769737889">
    <w:abstractNumId w:val="1"/>
    <w:lvlOverride w:ilvl="0">
      <w:startOverride w:val="1"/>
    </w:lvlOverride>
  </w:num>
  <w:num w:numId="13" w16cid:durableId="674766279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7A59"/>
    <w:rsid w:val="00167A59"/>
    <w:rsid w:val="004A613C"/>
    <w:rsid w:val="004A7894"/>
    <w:rsid w:val="007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308C"/>
  <w15:docId w15:val="{47764B8E-F59E-420D-83DA-C4D64A5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jaVu Sans" w:hAnsi="Calibri" w:cs="DejaVu Sans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hAnsi="Nimbus Sans 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</w:style>
  <w:style w:type="paragraph" w:styleId="ListParagraph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Heading1Char">
    <w:name w:val="Heading 1 Char"/>
    <w:basedOn w:val="DefaultParagraphFont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Ivan Milenković</cp:lastModifiedBy>
  <cp:revision>2</cp:revision>
  <cp:lastPrinted>2026-02-18T13:10:00Z</cp:lastPrinted>
  <dcterms:created xsi:type="dcterms:W3CDTF">2026-03-09T13:50:00Z</dcterms:created>
  <dcterms:modified xsi:type="dcterms:W3CDTF">2026-03-09T13:50:00Z</dcterms:modified>
</cp:coreProperties>
</file>