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Контролна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Инспекција за заштиту животне средине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 интернет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ind w:hanging="0" w:left="6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ЗАШТИТА ЖИВОТНЕ СРЕДИНЕ У ИНДУСТРИЈСКИМ ОБЈЕКТИМА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 w:eastAsia="sr-Latn-RS"/>
        </w:rPr>
        <w:t>Контролна листа: ЗАШТИТА ВАЗДУХА КОД БЕНЗИНСКИХ СТАНИЦА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Обавезе за бензинске станице из Закона о заштити ваздуха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Контролна листа се не односи на: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1) дизел гориво, авио гориво и ТНГ гориво; и 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2) бензинске станице чија је употреба везана за производњу и испоруку нових моторних возила.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А:</w:t>
      </w:r>
      <w:r>
        <w:rPr>
          <w:rFonts w:eastAsia="Times New Roman" w:cs="Times New Roman" w:ascii="Times New Roman" w:hAnsi="Times New Roman"/>
          <w:bCs/>
          <w:sz w:val="24"/>
          <w:szCs w:val="24"/>
          <w:lang w:val="sr-RS" w:eastAsia="sr-Latn-RS"/>
        </w:rPr>
        <w:t xml:space="preserve"> Општи подаци</w:t>
      </w:r>
    </w:p>
    <w:tbl>
      <w:tblPr>
        <w:tblStyle w:val="TableGrid1"/>
        <w:tblW w:w="10795" w:type="dxa"/>
        <w:jc w:val="left"/>
        <w:tblInd w:w="-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4"/>
        <w:gridCol w:w="5940"/>
      </w:tblGrid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Назив надзираног субјекта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Општина и место седишта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Матични број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ПИБ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Име особе за контакт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Назив бензинске станице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Општина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и место бензинске станице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Б: Статус надзираног субјекта</w:t>
      </w:r>
    </w:p>
    <w:tbl>
      <w:tblPr>
        <w:tblStyle w:val="TableGrid"/>
        <w:tblW w:w="1080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22"/>
        <w:gridCol w:w="3677"/>
      </w:tblGrid>
      <w:tr>
        <w:trPr/>
        <w:tc>
          <w:tcPr>
            <w:tcW w:w="712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4" w:right="144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6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4" w:right="144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712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4" w:right="144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је надзирани субјекат регистрован у АПР-у</w:t>
            </w:r>
          </w:p>
        </w:tc>
        <w:tc>
          <w:tcPr>
            <w:tcW w:w="36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4" w:right="144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sdt>
              <w:sdtPr>
                <w:id w:val="-34016084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Latn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44" w:right="144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НЕ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* </w:t>
            </w:r>
            <w:sdt>
              <w:sdtPr>
                <w:id w:val="14186780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Latn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en-US" w:eastAsia="en-US" w:bidi="ar-SA"/>
                  </w:rPr>
                  <w:t>☐</w:t>
                </w:r>
              </w:sdtContent>
            </w:sdt>
          </w:p>
        </w:tc>
      </w:tr>
      <w:tr>
        <w:trPr/>
        <w:tc>
          <w:tcPr>
            <w:tcW w:w="1079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*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Када је одговор „НЕ“ надзирани субјекат је нерегистрован субјекат и надзор се врши у складу са одредбом члана 33. став 1. Закона о инспекцијском надзору, што не ограничава могућност коришћења контролне листе.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120" w:after="12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Табела В: Законске обавезе</w:t>
      </w:r>
    </w:p>
    <w:tbl>
      <w:tblPr>
        <w:tblStyle w:val="TableGrid1"/>
        <w:tblW w:w="10800" w:type="dxa"/>
        <w:jc w:val="left"/>
        <w:tblInd w:w="-7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"/>
        <w:gridCol w:w="7567"/>
        <w:gridCol w:w="2605"/>
      </w:tblGrid>
      <w:tr>
        <w:trPr>
          <w:trHeight w:val="389" w:hRule="atLeast"/>
          <w:cantSplit w:val="true"/>
        </w:trPr>
        <w:tc>
          <w:tcPr>
            <w:tcW w:w="1080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А) Подаци о бензинској станици</w:t>
            </w:r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sr-RS" w:eastAsia="en-US" w:bidi="ar-SA"/>
              </w:rPr>
              <w:t>А1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 </w:t>
            </w:r>
            <w:sdt>
              <w:sdtPr>
                <w:id w:val="-173292088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 </w:t>
            </w:r>
            <w:sdt>
              <w:sdtPr>
                <w:id w:val="-115714925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24677844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trHeight w:val="318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Б) Систем фазе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(код истакања горива из аутоцистерне у резервоар бензинске станице)</w:t>
            </w:r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Б1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Да ли постоји непропусни прикључни цевовод за враћање бензинске паре у аутоцистерну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(Од обавезе су изузети: 1) бензинске станице са годишњим протоком бензина мањим од 100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m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Latn-R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и 2) бензинске станице са годишњим протоком бензина мањим од 500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m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Latn-R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 </w:t>
            </w:r>
            <w:sdt>
              <w:sdtPr>
                <w:id w:val="-2243762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 </w:t>
            </w:r>
            <w:sdt>
              <w:sdtPr>
                <w:id w:val="171460789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35633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trHeight w:val="367" w:hRule="atLeast"/>
          <w:cantSplit w:val="true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В) Систем фазе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II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сакупљања бензинских пара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(код допуне моторних возила бензином)</w:t>
            </w:r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В1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 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m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Latn-R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m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Latn-R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или већа од 100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>m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vertAlign w:val="superscript"/>
                <w:lang w:val="sr-Latn-R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-7598406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8472492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51027255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В2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ли је бензинска станица на којој је уграђен систем фазе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II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95953618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1515916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44006248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1080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sr-RS" w:eastAsia="sr-Latn-RS" w:bidi="ar-SA"/>
              </w:rPr>
              <w:t xml:space="preserve">Г) Систем фазе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sr-Latn-RS" w:eastAsia="sr-Latn-RS" w:bidi="ar-SA"/>
              </w:rPr>
              <w:t xml:space="preserve">II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sr-RS" w:eastAsia="sr-Latn-RS" w:bidi="ar-SA"/>
              </w:rPr>
              <w:t>сакупљања бензинских пара</w:t>
            </w:r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Г1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165070957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149044017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8818271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Г2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се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144780830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99533545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43656276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Г3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3752791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4004249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48"/>
                <w:szCs w:val="72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17607970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Г4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ли постављена опрема система фазе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Latn-RS" w:eastAsia="en-US" w:bidi="ar-SA"/>
              </w:rPr>
              <w:t xml:space="preserve">II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20940482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4673795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7777043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Г5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112496162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126419370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9981972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Г6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-183929612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8005756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7498012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Г7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аутоматски контролни систем, аутоматски прекида проток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-171656862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24286970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4502764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Г8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95337103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153233647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9265741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Г9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20327648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152474288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56378331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Г10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-144369310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-75929327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-134693821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  <w:tr>
        <w:trPr>
          <w:trHeight w:val="1191" w:hRule="atLeast"/>
          <w:cantSplit w:val="true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Г11</w:t>
            </w:r>
          </w:p>
        </w:tc>
        <w:tc>
          <w:tcPr>
            <w:tcW w:w="7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ДА </w:t>
            </w:r>
            <w:sdt>
              <w:sdtPr>
                <w:id w:val="19410240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НЕ </w:t>
            </w:r>
            <w:sdt>
              <w:sdtPr>
                <w:id w:val="84506124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48"/>
                <w:szCs w:val="72"/>
                <w:lang w:val="sr-R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Није применљиво </w:t>
            </w:r>
            <w:sdt>
              <w:sdtPr>
                <w:id w:val="133395475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Times New Roman" w:ascii="Times New Roman" w:hAnsi="Times New Roman"/>
                    <w:kern w:val="0"/>
                    <w:sz w:val="24"/>
                    <w:szCs w:val="24"/>
                    <w:lang w:val="sr-RS" w:eastAsia="en-US" w:bidi="ar-SA"/>
                  </w:rPr>
                </w:r>
                <w:r>
                  <w:rPr>
                    <w:rFonts w:eastAsia="MS Gothic" w:cs="Times New Roman" w:ascii="MS Gothic" w:hAnsi="MS Gothic"/>
                    <w:kern w:val="0"/>
                    <w:sz w:val="24"/>
                    <w:szCs w:val="24"/>
                    <w:lang w:val="sr-RS" w:eastAsia="en-US" w:bidi="ar-SA"/>
                  </w:rPr>
                  <w:t>☐</w:t>
                </w:r>
              </w:sdtContent>
            </w:sdt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 w:eastAsia="sr-Latn-RS"/>
        </w:rPr>
      </w:r>
    </w:p>
    <w:tbl>
      <w:tblPr>
        <w:tblStyle w:val="TableGrid1"/>
        <w:tblW w:w="10800" w:type="dxa"/>
        <w:jc w:val="left"/>
        <w:tblInd w:w="-7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00"/>
        <w:gridCol w:w="3600"/>
        <w:gridCol w:w="3600"/>
      </w:tblGrid>
      <w:tr>
        <w:trPr/>
        <w:tc>
          <w:tcPr>
            <w:tcW w:w="720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редставници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sr-RS" w:eastAsia="en-US" w:bidi="ar-SA"/>
              </w:rPr>
              <w:t xml:space="preserve"> оператера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Инспектори за заштиту животне средине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Име и презиме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Радно место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Име и презиме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1.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sr-RS"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1.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2.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2.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3.</w:t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de-DE"/>
              </w:rPr>
            </w:r>
          </w:p>
        </w:tc>
        <w:tc>
          <w:tcPr>
            <w:tcW w:w="36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3.</w:t>
            </w:r>
          </w:p>
        </w:tc>
      </w:tr>
      <w:tr>
        <w:trPr>
          <w:trHeight w:val="350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Датум инспекцијског надзора:</w:t>
            </w:r>
          </w:p>
        </w:tc>
      </w:tr>
      <w:tr>
        <w:trPr>
          <w:trHeight w:val="296" w:hRule="atLeast"/>
        </w:trPr>
        <w:tc>
          <w:tcPr>
            <w:tcW w:w="108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overflowPunct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RS" w:eastAsia="de-D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de-DE" w:bidi="ar-SA"/>
              </w:rPr>
              <w:t>Б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sr-RS" w:eastAsia="de-DE" w:bidi="ar-SA"/>
              </w:rPr>
              <w:t>рој записника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rPr>
          <w:lang w:val="ru-RU"/>
        </w:rPr>
      </w:pPr>
      <w:r>
        <w:rPr>
          <w:lang w:val="ru-RU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454" w:top="1350" w:footer="34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2123307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/3</w: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2123307"/>
    </w:sdtPr>
    <w:sdtContent>
      <w:p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  <w:lang w:val="sr-RS"/>
          </w:rPr>
          <w:t>/3</w:t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5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90"/>
      <w:gridCol w:w="6478"/>
      <w:gridCol w:w="2882"/>
    </w:tblGrid>
    <w:tr>
      <w:trPr>
        <w:trHeight w:val="1088" w:hRule="atLeast"/>
      </w:trPr>
      <w:tc>
        <w:tcPr>
          <w:tcW w:w="990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sr-Latn-RS" w:eastAsia="sr-Latn-RS"/>
            </w:rPr>
          </w:pPr>
          <w:r>
            <w:rPr/>
            <w:drawing>
              <wp:inline distT="0" distB="0" distL="0" distR="0">
                <wp:extent cx="387350" cy="673100"/>
                <wp:effectExtent l="0" t="0" r="0" b="0"/>
                <wp:docPr id="1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88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eastAsia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 w:eastAsia="sr-Latn-RS"/>
            </w:rPr>
            <w:t>КЛ-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eastAsia="sr-Latn-RS"/>
            </w:rPr>
            <w:t>21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 w:eastAsia="sr-Latn-RS"/>
            </w:rPr>
            <w:t>-01/0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eastAsia="sr-Latn-RS"/>
            </w:rPr>
            <w:t>1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/>
            </w:rPr>
            <w:t xml:space="preserve"> 29.12.2025.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 w:eastAsia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 w:eastAsia="sr-Latn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50" w:type="dxa"/>
      <w:jc w:val="left"/>
      <w:tblInd w:w="-61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90"/>
      <w:gridCol w:w="6478"/>
      <w:gridCol w:w="2882"/>
    </w:tblGrid>
    <w:tr>
      <w:trPr>
        <w:trHeight w:val="1088" w:hRule="atLeast"/>
      </w:trPr>
      <w:tc>
        <w:tcPr>
          <w:tcW w:w="990" w:type="dxa"/>
          <w:tcBorders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ind w:right="-588"/>
            <w:rPr>
              <w:rFonts w:ascii="Times New Roman" w:hAnsi="Times New Roman" w:eastAsia="Times New Roman" w:cs="Times New Roman"/>
              <w:lang w:val="sr-Latn-RS" w:eastAsia="sr-Latn-RS"/>
            </w:rPr>
          </w:pPr>
          <w:r>
            <w:rPr/>
            <w:drawing>
              <wp:inline distT="0" distB="0" distL="0" distR="0">
                <wp:extent cx="387350" cy="673100"/>
                <wp:effectExtent l="0" t="0" r="0" b="0"/>
                <wp:docPr id="2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  <w:tcBorders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Република Србија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О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882" w:type="dxa"/>
          <w:tcBorders/>
          <w:vAlign w:val="center"/>
        </w:tcPr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eastAsia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 w:eastAsia="sr-Latn-RS"/>
            </w:rPr>
            <w:t>КЛ-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eastAsia="sr-Latn-RS"/>
            </w:rPr>
            <w:t>21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 w:eastAsia="sr-Latn-RS"/>
            </w:rPr>
            <w:t>-01/0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eastAsia="sr-Latn-RS"/>
            </w:rPr>
            <w:t>1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sz w:val="24"/>
              <w:szCs w:val="24"/>
              <w:lang w:val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Датум: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/>
            </w:rPr>
            <w:t xml:space="preserve"> 29.12.2025.</w:t>
          </w:r>
        </w:p>
        <w:p>
          <w:pPr>
            <w:pStyle w:val="Normal"/>
            <w:tabs>
              <w:tab w:val="clear" w:pos="720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lang w:val="sr-RS" w:eastAsia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 w:eastAsia="sr-Latn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2f4bb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f4bb0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d08e3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08e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4262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0F22-BB2A-4A9A-AC02-56CA5038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3</Pages>
  <Words>839</Words>
  <Characters>4429</Characters>
  <CharactersWithSpaces>5212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2025-11-14T14:23:00Z</dcterms:created>
  <dc:creator>Aleksandar</dc:creator>
  <dc:description/>
  <dc:language>en-US</dc:language>
  <cp:lastModifiedBy/>
  <cp:lastPrinted>2018-07-25T07:54:00Z</cp:lastPrinted>
  <dcterms:modified xsi:type="dcterms:W3CDTF">2026-01-13T09:40:05Z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